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28A" w:rsidRPr="007C728A" w:rsidRDefault="007C728A" w:rsidP="007C728A">
      <w:pPr>
        <w:jc w:val="center"/>
        <w:rPr>
          <w:rFonts w:asciiTheme="minorHAnsi" w:hAnsiTheme="minorHAnsi" w:cstheme="minorHAnsi"/>
          <w:b/>
        </w:rPr>
      </w:pPr>
      <w:r w:rsidRPr="007C728A">
        <w:rPr>
          <w:rFonts w:asciiTheme="minorHAnsi" w:hAnsiTheme="minorHAnsi" w:cstheme="minorHAnsi"/>
          <w:b/>
        </w:rPr>
        <w:t>PRUEBAS EL ESTEREOTIPO: ALTERNATIVAS</w:t>
      </w:r>
    </w:p>
    <w:p w:rsidR="007C728A" w:rsidRPr="007C728A" w:rsidRDefault="007C728A" w:rsidP="007C728A">
      <w:pPr>
        <w:jc w:val="center"/>
        <w:rPr>
          <w:rFonts w:asciiTheme="minorHAnsi" w:hAnsiTheme="minorHAnsi" w:cstheme="minorHAnsi"/>
          <w:b/>
        </w:rPr>
      </w:pPr>
    </w:p>
    <w:p w:rsidR="007C728A" w:rsidRDefault="007C728A" w:rsidP="007C728A">
      <w:pPr>
        <w:jc w:val="both"/>
        <w:rPr>
          <w:rFonts w:asciiTheme="minorHAnsi" w:hAnsiTheme="minorHAnsi" w:cstheme="minorHAnsi"/>
          <w:sz w:val="20"/>
          <w:szCs w:val="20"/>
        </w:rPr>
      </w:pP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1. Es efectivo relacionar el estereotipo con:</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I. La figura del hombre o la mujer de manera exclusiva.</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II. La manifestación espontánea del inconsciente.</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III. La deformación de la realidad en base a intereses particulares.</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IV. La insubordinación de las minorías.</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A) Sólo I</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B) Sólo II</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C) Sólo III</w:t>
      </w:r>
    </w:p>
    <w:p w:rsidR="007C728A" w:rsidRPr="001101FB" w:rsidRDefault="007C728A" w:rsidP="007C728A">
      <w:pPr>
        <w:jc w:val="both"/>
        <w:rPr>
          <w:rFonts w:asciiTheme="minorHAnsi" w:hAnsiTheme="minorHAnsi" w:cstheme="minorHAnsi"/>
          <w:sz w:val="20"/>
          <w:szCs w:val="20"/>
        </w:rPr>
      </w:pPr>
      <w:r w:rsidRPr="007C728A">
        <w:rPr>
          <w:rFonts w:asciiTheme="minorHAnsi" w:hAnsiTheme="minorHAnsi" w:cstheme="minorHAnsi"/>
          <w:sz w:val="20"/>
          <w:szCs w:val="20"/>
          <w:highlight w:val="red"/>
        </w:rPr>
        <w:t>D) II y III</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E) II, III y IV</w:t>
      </w:r>
    </w:p>
    <w:p w:rsidR="007C728A" w:rsidRPr="001101FB" w:rsidRDefault="007C728A" w:rsidP="007C728A">
      <w:pPr>
        <w:jc w:val="both"/>
        <w:rPr>
          <w:rFonts w:asciiTheme="minorHAnsi" w:hAnsiTheme="minorHAnsi" w:cstheme="minorHAnsi"/>
          <w:sz w:val="20"/>
          <w:szCs w:val="20"/>
        </w:rPr>
      </w:pP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2. Corresponden a características del estereotipo:</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I. Poseen dificultad para modificarse.</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II. Presentan una visión simplista de la realidad.</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III. Han propiciado cambios sociales favorables para la vida de los individuos.</w:t>
      </w:r>
    </w:p>
    <w:p w:rsidR="007C728A" w:rsidRPr="001101FB" w:rsidRDefault="007C728A" w:rsidP="007C728A">
      <w:pPr>
        <w:jc w:val="both"/>
        <w:rPr>
          <w:rFonts w:asciiTheme="minorHAnsi" w:hAnsiTheme="minorHAnsi" w:cstheme="minorHAnsi"/>
          <w:sz w:val="20"/>
          <w:szCs w:val="20"/>
          <w:lang w:val="es-ES_tradnl"/>
        </w:rPr>
      </w:pPr>
      <w:r w:rsidRPr="001101FB">
        <w:rPr>
          <w:rFonts w:asciiTheme="minorHAnsi" w:hAnsiTheme="minorHAnsi" w:cstheme="minorHAnsi"/>
          <w:sz w:val="20"/>
          <w:szCs w:val="20"/>
        </w:rPr>
        <w:t xml:space="preserve">IV. </w:t>
      </w:r>
      <w:r w:rsidRPr="001101FB">
        <w:rPr>
          <w:rFonts w:asciiTheme="minorHAnsi" w:hAnsiTheme="minorHAnsi" w:cstheme="minorHAnsi"/>
          <w:sz w:val="20"/>
          <w:szCs w:val="20"/>
          <w:lang w:val="es-ES_tradnl"/>
        </w:rPr>
        <w:t>Se relacionan con las ideologías de Poder.</w:t>
      </w:r>
    </w:p>
    <w:p w:rsidR="007C728A" w:rsidRPr="001101FB" w:rsidRDefault="007C728A" w:rsidP="007C728A">
      <w:pPr>
        <w:jc w:val="both"/>
        <w:rPr>
          <w:rFonts w:asciiTheme="minorHAnsi" w:hAnsiTheme="minorHAnsi" w:cstheme="minorHAnsi"/>
          <w:sz w:val="20"/>
          <w:szCs w:val="20"/>
          <w:lang w:val="es-ES_tradnl"/>
        </w:rPr>
      </w:pPr>
      <w:r w:rsidRPr="001101FB">
        <w:rPr>
          <w:rFonts w:asciiTheme="minorHAnsi" w:hAnsiTheme="minorHAnsi" w:cstheme="minorHAnsi"/>
          <w:sz w:val="20"/>
          <w:szCs w:val="20"/>
          <w:lang w:val="es-ES_tradnl"/>
        </w:rPr>
        <w:t>A) Sólo I</w:t>
      </w:r>
    </w:p>
    <w:p w:rsidR="007C728A" w:rsidRPr="001101FB" w:rsidRDefault="007C728A" w:rsidP="007C728A">
      <w:pPr>
        <w:jc w:val="both"/>
        <w:rPr>
          <w:rFonts w:asciiTheme="minorHAnsi" w:hAnsiTheme="minorHAnsi" w:cstheme="minorHAnsi"/>
          <w:sz w:val="20"/>
          <w:szCs w:val="20"/>
          <w:lang w:val="es-ES_tradnl"/>
        </w:rPr>
      </w:pPr>
      <w:r w:rsidRPr="001101FB">
        <w:rPr>
          <w:rFonts w:asciiTheme="minorHAnsi" w:hAnsiTheme="minorHAnsi" w:cstheme="minorHAnsi"/>
          <w:sz w:val="20"/>
          <w:szCs w:val="20"/>
          <w:lang w:val="es-ES_tradnl"/>
        </w:rPr>
        <w:t>B) Sólo II</w:t>
      </w:r>
    </w:p>
    <w:p w:rsidR="007C728A" w:rsidRPr="001101FB" w:rsidRDefault="007C728A" w:rsidP="007C728A">
      <w:pPr>
        <w:jc w:val="both"/>
        <w:rPr>
          <w:rFonts w:asciiTheme="minorHAnsi" w:hAnsiTheme="minorHAnsi" w:cstheme="minorHAnsi"/>
          <w:sz w:val="20"/>
          <w:szCs w:val="20"/>
          <w:lang w:val="es-ES_tradnl"/>
        </w:rPr>
      </w:pPr>
      <w:r w:rsidRPr="001101FB">
        <w:rPr>
          <w:rFonts w:asciiTheme="minorHAnsi" w:hAnsiTheme="minorHAnsi" w:cstheme="minorHAnsi"/>
          <w:sz w:val="20"/>
          <w:szCs w:val="20"/>
          <w:lang w:val="es-ES_tradnl"/>
        </w:rPr>
        <w:t>C) I, III y IV</w:t>
      </w:r>
    </w:p>
    <w:p w:rsidR="007C728A" w:rsidRPr="001101FB" w:rsidRDefault="007C728A" w:rsidP="007C728A">
      <w:pPr>
        <w:jc w:val="both"/>
        <w:rPr>
          <w:rFonts w:asciiTheme="minorHAnsi" w:hAnsiTheme="minorHAnsi" w:cstheme="minorHAnsi"/>
          <w:sz w:val="20"/>
          <w:szCs w:val="20"/>
          <w:lang w:val="es-ES_tradnl"/>
        </w:rPr>
      </w:pPr>
      <w:r w:rsidRPr="001101FB">
        <w:rPr>
          <w:rFonts w:asciiTheme="minorHAnsi" w:hAnsiTheme="minorHAnsi" w:cstheme="minorHAnsi"/>
          <w:sz w:val="20"/>
          <w:szCs w:val="20"/>
          <w:lang w:val="es-ES_tradnl"/>
        </w:rPr>
        <w:t>D) II, III y IV</w:t>
      </w:r>
    </w:p>
    <w:p w:rsidR="007C728A" w:rsidRPr="001101FB" w:rsidRDefault="007C728A" w:rsidP="007C728A">
      <w:pPr>
        <w:jc w:val="both"/>
        <w:rPr>
          <w:rFonts w:asciiTheme="minorHAnsi" w:hAnsiTheme="minorHAnsi" w:cstheme="minorHAnsi"/>
          <w:sz w:val="20"/>
          <w:szCs w:val="20"/>
        </w:rPr>
      </w:pPr>
      <w:r w:rsidRPr="007C728A">
        <w:rPr>
          <w:rFonts w:asciiTheme="minorHAnsi" w:hAnsiTheme="minorHAnsi" w:cstheme="minorHAnsi"/>
          <w:sz w:val="20"/>
          <w:szCs w:val="20"/>
          <w:highlight w:val="red"/>
          <w:lang w:val="es-ES_tradnl"/>
        </w:rPr>
        <w:t>E) I, II y IV</w:t>
      </w:r>
    </w:p>
    <w:p w:rsidR="007C728A" w:rsidRPr="001101FB" w:rsidRDefault="007C728A" w:rsidP="007C728A">
      <w:pPr>
        <w:jc w:val="both"/>
        <w:rPr>
          <w:rFonts w:asciiTheme="minorHAnsi" w:hAnsiTheme="minorHAnsi" w:cstheme="minorHAnsi"/>
          <w:sz w:val="20"/>
          <w:szCs w:val="20"/>
        </w:rPr>
      </w:pP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3. Del origen del movimiento de liberación femenina podemos afirmar que:</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A) Se presenta como la renovación cultural de los ´70</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B) Fue inmediatamente acogido por la comunidad</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C) Nunca habría ocurrido si la mujer no hubiera incursionado en la política</w:t>
      </w:r>
    </w:p>
    <w:p w:rsidR="007C728A" w:rsidRPr="001101FB" w:rsidRDefault="007C728A" w:rsidP="007C728A">
      <w:pPr>
        <w:jc w:val="both"/>
        <w:rPr>
          <w:rFonts w:asciiTheme="minorHAnsi" w:hAnsiTheme="minorHAnsi" w:cstheme="minorHAnsi"/>
          <w:sz w:val="20"/>
          <w:szCs w:val="20"/>
        </w:rPr>
      </w:pPr>
      <w:r w:rsidRPr="007C728A">
        <w:rPr>
          <w:rFonts w:asciiTheme="minorHAnsi" w:hAnsiTheme="minorHAnsi" w:cstheme="minorHAnsi"/>
          <w:sz w:val="20"/>
          <w:szCs w:val="20"/>
          <w:highlight w:val="red"/>
        </w:rPr>
        <w:t>D) Surge a partir de hechos fortuitos a nivel mundial que inducen al actuar activo de la mujer en la sociedad.</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E) Corresponde a un cambio generado a partir de un espacio cedido de manera consciente por parte del hombre.</w:t>
      </w:r>
    </w:p>
    <w:p w:rsidR="007C728A" w:rsidRPr="001101FB" w:rsidRDefault="007C728A" w:rsidP="007C728A">
      <w:pPr>
        <w:jc w:val="both"/>
        <w:rPr>
          <w:rFonts w:asciiTheme="minorHAnsi" w:hAnsiTheme="minorHAnsi" w:cstheme="minorHAnsi"/>
          <w:sz w:val="20"/>
          <w:szCs w:val="20"/>
        </w:rPr>
      </w:pP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4. El concepto de identidad masculina y femenina últimamente se ha visto sujeta a:</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A) Las normas culturales</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B) Influencias foráneas</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C) La perjudicial influencia de los medios de comunicación</w:t>
      </w:r>
    </w:p>
    <w:p w:rsidR="007C728A" w:rsidRDefault="007C728A" w:rsidP="007C728A">
      <w:pPr>
        <w:jc w:val="both"/>
        <w:rPr>
          <w:rFonts w:asciiTheme="minorHAnsi" w:hAnsiTheme="minorHAnsi" w:cstheme="minorHAnsi"/>
          <w:sz w:val="20"/>
          <w:szCs w:val="20"/>
        </w:rPr>
      </w:pPr>
    </w:p>
    <w:p w:rsidR="007C728A" w:rsidRDefault="007C728A" w:rsidP="007C728A">
      <w:pPr>
        <w:jc w:val="both"/>
        <w:rPr>
          <w:rFonts w:asciiTheme="minorHAnsi" w:hAnsiTheme="minorHAnsi" w:cstheme="minorHAnsi"/>
          <w:sz w:val="20"/>
          <w:szCs w:val="20"/>
        </w:rPr>
      </w:pPr>
    </w:p>
    <w:p w:rsidR="007C728A" w:rsidRDefault="007C728A" w:rsidP="007C728A">
      <w:pPr>
        <w:jc w:val="both"/>
        <w:rPr>
          <w:rFonts w:asciiTheme="minorHAnsi" w:hAnsiTheme="minorHAnsi" w:cstheme="minorHAnsi"/>
          <w:sz w:val="20"/>
          <w:szCs w:val="20"/>
        </w:rPr>
      </w:pPr>
    </w:p>
    <w:p w:rsidR="007C728A" w:rsidRDefault="007C728A" w:rsidP="007C728A">
      <w:pPr>
        <w:jc w:val="both"/>
        <w:rPr>
          <w:rFonts w:asciiTheme="minorHAnsi" w:hAnsiTheme="minorHAnsi" w:cstheme="minorHAnsi"/>
          <w:sz w:val="20"/>
          <w:szCs w:val="20"/>
        </w:rPr>
      </w:pPr>
    </w:p>
    <w:p w:rsidR="007C728A" w:rsidRDefault="007C728A" w:rsidP="007C728A">
      <w:pPr>
        <w:jc w:val="both"/>
        <w:rPr>
          <w:rFonts w:asciiTheme="minorHAnsi" w:hAnsiTheme="minorHAnsi" w:cstheme="minorHAnsi"/>
          <w:sz w:val="20"/>
          <w:szCs w:val="20"/>
        </w:rPr>
      </w:pPr>
    </w:p>
    <w:p w:rsidR="007C728A" w:rsidRDefault="007C728A" w:rsidP="007C728A">
      <w:pPr>
        <w:jc w:val="both"/>
        <w:rPr>
          <w:rFonts w:asciiTheme="minorHAnsi" w:hAnsiTheme="minorHAnsi" w:cstheme="minorHAnsi"/>
          <w:sz w:val="20"/>
          <w:szCs w:val="20"/>
        </w:rPr>
      </w:pPr>
    </w:p>
    <w:p w:rsidR="007C728A" w:rsidRDefault="007C728A" w:rsidP="007C728A">
      <w:pPr>
        <w:jc w:val="both"/>
        <w:rPr>
          <w:rFonts w:asciiTheme="minorHAnsi" w:hAnsiTheme="minorHAnsi" w:cstheme="minorHAnsi"/>
          <w:sz w:val="20"/>
          <w:szCs w:val="20"/>
        </w:rPr>
      </w:pPr>
    </w:p>
    <w:p w:rsidR="007C728A" w:rsidRDefault="007C728A" w:rsidP="007C728A">
      <w:pPr>
        <w:jc w:val="both"/>
        <w:rPr>
          <w:rFonts w:asciiTheme="minorHAnsi" w:hAnsiTheme="minorHAnsi" w:cstheme="minorHAnsi"/>
          <w:sz w:val="20"/>
          <w:szCs w:val="20"/>
        </w:rPr>
      </w:pPr>
    </w:p>
    <w:p w:rsidR="007C728A" w:rsidRPr="001101FB" w:rsidRDefault="007C728A" w:rsidP="007C728A">
      <w:pPr>
        <w:jc w:val="both"/>
        <w:rPr>
          <w:rFonts w:asciiTheme="minorHAnsi" w:hAnsiTheme="minorHAnsi" w:cstheme="minorHAnsi"/>
          <w:sz w:val="20"/>
          <w:szCs w:val="20"/>
        </w:rPr>
      </w:pPr>
      <w:r w:rsidRPr="007C728A">
        <w:rPr>
          <w:rFonts w:asciiTheme="minorHAnsi" w:hAnsiTheme="minorHAnsi" w:cstheme="minorHAnsi"/>
          <w:sz w:val="20"/>
          <w:szCs w:val="20"/>
          <w:highlight w:val="red"/>
        </w:rPr>
        <w:t>D) La conformación de estereotipos en la sociedad que influyen en la mentalidad de las personas.</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E) Ninguna de las anteriores</w:t>
      </w:r>
    </w:p>
    <w:p w:rsidR="007C728A" w:rsidRPr="001101FB" w:rsidRDefault="007C728A" w:rsidP="007C728A">
      <w:pPr>
        <w:jc w:val="both"/>
        <w:rPr>
          <w:rFonts w:asciiTheme="minorHAnsi" w:hAnsiTheme="minorHAnsi" w:cstheme="minorHAnsi"/>
          <w:sz w:val="20"/>
          <w:szCs w:val="20"/>
        </w:rPr>
      </w:pP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5. Son características de Poder:</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I. Es simplemente supremacía.</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II. Produce una amplia variedad de problemáticas sociales.</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III. Corresponde a una fuerza opresora</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IV. Revela un desequilibrio del desarrollo cultural</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A) Sólo I</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B) Sólo II</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C) II y IV</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D) II y III</w:t>
      </w:r>
    </w:p>
    <w:p w:rsidR="007C728A" w:rsidRPr="001101FB" w:rsidRDefault="007C728A" w:rsidP="007C728A">
      <w:pPr>
        <w:jc w:val="both"/>
        <w:rPr>
          <w:rFonts w:asciiTheme="minorHAnsi" w:hAnsiTheme="minorHAnsi" w:cstheme="minorHAnsi"/>
          <w:sz w:val="20"/>
          <w:szCs w:val="20"/>
        </w:rPr>
      </w:pPr>
      <w:r w:rsidRPr="007C728A">
        <w:rPr>
          <w:rFonts w:asciiTheme="minorHAnsi" w:hAnsiTheme="minorHAnsi" w:cstheme="minorHAnsi"/>
          <w:sz w:val="20"/>
          <w:szCs w:val="20"/>
          <w:highlight w:val="red"/>
        </w:rPr>
        <w:t>E) II, III y IV</w:t>
      </w:r>
    </w:p>
    <w:p w:rsidR="007C728A" w:rsidRPr="001101FB" w:rsidRDefault="007C728A" w:rsidP="007C728A">
      <w:pPr>
        <w:jc w:val="both"/>
        <w:rPr>
          <w:rFonts w:asciiTheme="minorHAnsi" w:hAnsiTheme="minorHAnsi" w:cstheme="minorHAnsi"/>
          <w:b/>
          <w:sz w:val="20"/>
          <w:szCs w:val="20"/>
        </w:rPr>
      </w:pP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6. La construcción de identidad sexual constantemente se ha visto perjudicada con:</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A) La construcción de estereotipos que entregan una visión no siempre acertada</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B) Los principios machistas</w:t>
      </w:r>
    </w:p>
    <w:p w:rsidR="007C728A" w:rsidRPr="001101FB" w:rsidRDefault="007C728A" w:rsidP="007C728A">
      <w:pPr>
        <w:jc w:val="both"/>
        <w:rPr>
          <w:rFonts w:asciiTheme="minorHAnsi" w:hAnsiTheme="minorHAnsi" w:cstheme="minorHAnsi"/>
          <w:sz w:val="20"/>
          <w:szCs w:val="20"/>
        </w:rPr>
      </w:pPr>
      <w:r w:rsidRPr="007C728A">
        <w:rPr>
          <w:rFonts w:asciiTheme="minorHAnsi" w:hAnsiTheme="minorHAnsi" w:cstheme="minorHAnsi"/>
          <w:sz w:val="20"/>
          <w:szCs w:val="20"/>
          <w:highlight w:val="red"/>
        </w:rPr>
        <w:t>C) La insistencia de presentar cánones o patrones erróneos de hombre y mujer</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D) El desarrollo del feminismo</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E) El sexismo de los medios de comunicación.</w:t>
      </w:r>
    </w:p>
    <w:p w:rsidR="007C728A" w:rsidRPr="001101FB" w:rsidRDefault="007C728A" w:rsidP="007C728A">
      <w:pPr>
        <w:jc w:val="both"/>
        <w:rPr>
          <w:rFonts w:asciiTheme="minorHAnsi" w:hAnsiTheme="minorHAnsi" w:cstheme="minorHAnsi"/>
          <w:b/>
          <w:sz w:val="20"/>
          <w:szCs w:val="20"/>
        </w:rPr>
      </w:pP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7. La implantación de una fuerza de poder se ha relacionado comúnmente con:</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A) La incomprensión</w:t>
      </w:r>
    </w:p>
    <w:p w:rsidR="007C728A" w:rsidRPr="001101FB" w:rsidRDefault="007C728A" w:rsidP="007C728A">
      <w:pPr>
        <w:jc w:val="both"/>
        <w:rPr>
          <w:rFonts w:asciiTheme="minorHAnsi" w:hAnsiTheme="minorHAnsi" w:cstheme="minorHAnsi"/>
          <w:sz w:val="20"/>
          <w:szCs w:val="20"/>
        </w:rPr>
      </w:pPr>
      <w:r w:rsidRPr="007C728A">
        <w:rPr>
          <w:rFonts w:asciiTheme="minorHAnsi" w:hAnsiTheme="minorHAnsi" w:cstheme="minorHAnsi"/>
          <w:sz w:val="20"/>
          <w:szCs w:val="20"/>
          <w:highlight w:val="red"/>
        </w:rPr>
        <w:t>B) La violencia</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C) La oposición</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D) La debilidad</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E) La tergiversación</w:t>
      </w:r>
    </w:p>
    <w:p w:rsidR="007C728A" w:rsidRPr="001101FB" w:rsidRDefault="007C728A" w:rsidP="007C728A">
      <w:pPr>
        <w:jc w:val="both"/>
        <w:rPr>
          <w:rFonts w:asciiTheme="minorHAnsi" w:hAnsiTheme="minorHAnsi" w:cstheme="minorHAnsi"/>
          <w:sz w:val="20"/>
          <w:szCs w:val="20"/>
          <w:lang w:val="es-MX"/>
        </w:rPr>
      </w:pPr>
    </w:p>
    <w:p w:rsidR="007C728A" w:rsidRPr="001101FB" w:rsidRDefault="007C728A" w:rsidP="007C728A">
      <w:pPr>
        <w:jc w:val="both"/>
        <w:rPr>
          <w:rFonts w:asciiTheme="minorHAnsi" w:hAnsiTheme="minorHAnsi" w:cstheme="minorHAnsi"/>
          <w:sz w:val="20"/>
          <w:szCs w:val="20"/>
          <w:lang w:val="es-MX"/>
        </w:rPr>
      </w:pPr>
      <w:r w:rsidRPr="001101FB">
        <w:rPr>
          <w:rFonts w:asciiTheme="minorHAnsi" w:hAnsiTheme="minorHAnsi" w:cstheme="minorHAnsi"/>
          <w:sz w:val="20"/>
          <w:szCs w:val="20"/>
          <w:lang w:val="es-MX"/>
        </w:rPr>
        <w:t>8. El sentido básico subyacente en el castigo era:</w:t>
      </w:r>
    </w:p>
    <w:p w:rsidR="007C728A" w:rsidRPr="007C728A" w:rsidRDefault="007C728A" w:rsidP="007C728A">
      <w:pPr>
        <w:jc w:val="both"/>
        <w:rPr>
          <w:rFonts w:asciiTheme="minorHAnsi" w:hAnsiTheme="minorHAnsi" w:cstheme="minorHAnsi"/>
          <w:sz w:val="20"/>
          <w:szCs w:val="20"/>
          <w:highlight w:val="red"/>
          <w:lang w:val="es-MX"/>
        </w:rPr>
      </w:pPr>
      <w:r w:rsidRPr="001101FB">
        <w:rPr>
          <w:rFonts w:asciiTheme="minorHAnsi" w:hAnsiTheme="minorHAnsi" w:cstheme="minorHAnsi"/>
          <w:sz w:val="20"/>
          <w:szCs w:val="20"/>
          <w:lang w:val="es-MX"/>
        </w:rPr>
        <w:t xml:space="preserve">A) La debilidad como recurso de </w:t>
      </w:r>
      <w:r w:rsidRPr="007C728A">
        <w:rPr>
          <w:rFonts w:asciiTheme="minorHAnsi" w:hAnsiTheme="minorHAnsi" w:cstheme="minorHAnsi"/>
          <w:sz w:val="20"/>
          <w:szCs w:val="20"/>
          <w:highlight w:val="red"/>
          <w:lang w:val="es-MX"/>
        </w:rPr>
        <w:t>reconocimiento de culpa</w:t>
      </w:r>
    </w:p>
    <w:p w:rsidR="007C728A" w:rsidRPr="001101FB" w:rsidRDefault="007C728A" w:rsidP="007C728A">
      <w:pPr>
        <w:jc w:val="both"/>
        <w:rPr>
          <w:rFonts w:asciiTheme="minorHAnsi" w:hAnsiTheme="minorHAnsi" w:cstheme="minorHAnsi"/>
          <w:sz w:val="20"/>
          <w:szCs w:val="20"/>
          <w:lang w:val="es-MX"/>
        </w:rPr>
      </w:pPr>
      <w:r w:rsidRPr="007C728A">
        <w:rPr>
          <w:rFonts w:asciiTheme="minorHAnsi" w:hAnsiTheme="minorHAnsi" w:cstheme="minorHAnsi"/>
          <w:sz w:val="20"/>
          <w:szCs w:val="20"/>
          <w:highlight w:val="red"/>
          <w:lang w:val="es-MX"/>
        </w:rPr>
        <w:t xml:space="preserve">B) La admiración ante el dolor ajeno como ejercicio </w:t>
      </w:r>
      <w:proofErr w:type="spellStart"/>
      <w:r w:rsidRPr="007C728A">
        <w:rPr>
          <w:rFonts w:asciiTheme="minorHAnsi" w:hAnsiTheme="minorHAnsi" w:cstheme="minorHAnsi"/>
          <w:sz w:val="20"/>
          <w:szCs w:val="20"/>
          <w:highlight w:val="red"/>
          <w:lang w:val="es-MX"/>
        </w:rPr>
        <w:t>ejemplificador</w:t>
      </w:r>
      <w:proofErr w:type="spellEnd"/>
    </w:p>
    <w:p w:rsidR="007C728A" w:rsidRPr="001101FB" w:rsidRDefault="007C728A" w:rsidP="007C728A">
      <w:pPr>
        <w:jc w:val="both"/>
        <w:rPr>
          <w:rFonts w:asciiTheme="minorHAnsi" w:hAnsiTheme="minorHAnsi" w:cstheme="minorHAnsi"/>
          <w:sz w:val="20"/>
          <w:szCs w:val="20"/>
          <w:lang w:val="es-MX"/>
        </w:rPr>
      </w:pPr>
      <w:r w:rsidRPr="001101FB">
        <w:rPr>
          <w:rFonts w:asciiTheme="minorHAnsi" w:hAnsiTheme="minorHAnsi" w:cstheme="minorHAnsi"/>
          <w:sz w:val="20"/>
          <w:szCs w:val="20"/>
          <w:lang w:val="es-MX"/>
        </w:rPr>
        <w:t>C) El afán de justicia</w:t>
      </w:r>
    </w:p>
    <w:p w:rsidR="007C728A" w:rsidRPr="001101FB" w:rsidRDefault="007C728A" w:rsidP="007C728A">
      <w:pPr>
        <w:jc w:val="both"/>
        <w:rPr>
          <w:rFonts w:asciiTheme="minorHAnsi" w:hAnsiTheme="minorHAnsi" w:cstheme="minorHAnsi"/>
          <w:sz w:val="20"/>
          <w:szCs w:val="20"/>
          <w:lang w:val="es-MX"/>
        </w:rPr>
      </w:pPr>
      <w:r w:rsidRPr="001101FB">
        <w:rPr>
          <w:rFonts w:asciiTheme="minorHAnsi" w:hAnsiTheme="minorHAnsi" w:cstheme="minorHAnsi"/>
          <w:sz w:val="20"/>
          <w:szCs w:val="20"/>
          <w:lang w:val="es-MX"/>
        </w:rPr>
        <w:t>D) El cumplimiento de una pena</w:t>
      </w:r>
    </w:p>
    <w:p w:rsidR="007C728A" w:rsidRPr="001101FB" w:rsidRDefault="007C728A" w:rsidP="007C728A">
      <w:pPr>
        <w:jc w:val="both"/>
        <w:rPr>
          <w:rFonts w:asciiTheme="minorHAnsi" w:hAnsiTheme="minorHAnsi" w:cstheme="minorHAnsi"/>
          <w:sz w:val="20"/>
          <w:szCs w:val="20"/>
          <w:lang w:val="es-MX"/>
        </w:rPr>
      </w:pPr>
      <w:r w:rsidRPr="001101FB">
        <w:rPr>
          <w:rFonts w:asciiTheme="minorHAnsi" w:hAnsiTheme="minorHAnsi" w:cstheme="minorHAnsi"/>
          <w:sz w:val="20"/>
          <w:szCs w:val="20"/>
          <w:lang w:val="es-MX"/>
        </w:rPr>
        <w:t>E)  El aprendizaje por medio del miedo.</w:t>
      </w:r>
    </w:p>
    <w:p w:rsidR="007C728A" w:rsidRPr="001101FB" w:rsidRDefault="007C728A" w:rsidP="007C728A">
      <w:pPr>
        <w:jc w:val="both"/>
        <w:rPr>
          <w:rFonts w:asciiTheme="minorHAnsi" w:hAnsiTheme="minorHAnsi" w:cstheme="minorHAnsi"/>
          <w:sz w:val="20"/>
          <w:szCs w:val="20"/>
          <w:lang w:val="es-MX"/>
        </w:rPr>
      </w:pPr>
    </w:p>
    <w:p w:rsidR="007C728A" w:rsidRPr="001101FB" w:rsidRDefault="007C728A" w:rsidP="007C728A">
      <w:pPr>
        <w:jc w:val="both"/>
        <w:rPr>
          <w:rFonts w:asciiTheme="minorHAnsi" w:hAnsiTheme="minorHAnsi" w:cstheme="minorHAnsi"/>
          <w:sz w:val="20"/>
          <w:szCs w:val="20"/>
          <w:lang w:val="es-MX"/>
        </w:rPr>
      </w:pPr>
      <w:r w:rsidRPr="001101FB">
        <w:rPr>
          <w:rFonts w:asciiTheme="minorHAnsi" w:hAnsiTheme="minorHAnsi" w:cstheme="minorHAnsi"/>
          <w:sz w:val="20"/>
          <w:szCs w:val="20"/>
          <w:lang w:val="es-MX"/>
        </w:rPr>
        <w:t xml:space="preserve">9. La </w:t>
      </w:r>
      <w:proofErr w:type="spellStart"/>
      <w:r w:rsidRPr="001101FB">
        <w:rPr>
          <w:rFonts w:asciiTheme="minorHAnsi" w:hAnsiTheme="minorHAnsi" w:cstheme="minorHAnsi"/>
          <w:sz w:val="20"/>
          <w:szCs w:val="20"/>
          <w:lang w:val="es-MX"/>
        </w:rPr>
        <w:t>doblegación</w:t>
      </w:r>
      <w:proofErr w:type="spellEnd"/>
      <w:r w:rsidRPr="001101FB">
        <w:rPr>
          <w:rFonts w:asciiTheme="minorHAnsi" w:hAnsiTheme="minorHAnsi" w:cstheme="minorHAnsi"/>
          <w:sz w:val="20"/>
          <w:szCs w:val="20"/>
          <w:lang w:val="es-MX"/>
        </w:rPr>
        <w:t xml:space="preserve"> física permite a los castigadores:</w:t>
      </w:r>
    </w:p>
    <w:p w:rsidR="007C728A" w:rsidRPr="001101FB" w:rsidRDefault="007C728A" w:rsidP="007C728A">
      <w:pPr>
        <w:jc w:val="both"/>
        <w:rPr>
          <w:rFonts w:asciiTheme="minorHAnsi" w:hAnsiTheme="minorHAnsi" w:cstheme="minorHAnsi"/>
          <w:sz w:val="20"/>
          <w:szCs w:val="20"/>
          <w:lang w:val="es-MX"/>
        </w:rPr>
      </w:pPr>
      <w:r w:rsidRPr="007C728A">
        <w:rPr>
          <w:rFonts w:asciiTheme="minorHAnsi" w:hAnsiTheme="minorHAnsi" w:cstheme="minorHAnsi"/>
          <w:sz w:val="20"/>
          <w:szCs w:val="20"/>
          <w:highlight w:val="red"/>
          <w:lang w:val="es-MX"/>
        </w:rPr>
        <w:t>A) Demostrar poder y plantear que nadie está exento de  pagar por sus errores</w:t>
      </w:r>
    </w:p>
    <w:p w:rsidR="007C728A" w:rsidRPr="001101FB" w:rsidRDefault="007C728A" w:rsidP="007C728A">
      <w:pPr>
        <w:jc w:val="both"/>
        <w:rPr>
          <w:rFonts w:asciiTheme="minorHAnsi" w:hAnsiTheme="minorHAnsi" w:cstheme="minorHAnsi"/>
          <w:sz w:val="20"/>
          <w:szCs w:val="20"/>
          <w:lang w:val="es-MX"/>
        </w:rPr>
      </w:pPr>
      <w:r w:rsidRPr="001101FB">
        <w:rPr>
          <w:rFonts w:asciiTheme="minorHAnsi" w:hAnsiTheme="minorHAnsi" w:cstheme="minorHAnsi"/>
          <w:sz w:val="20"/>
          <w:szCs w:val="20"/>
          <w:lang w:val="es-MX"/>
        </w:rPr>
        <w:t>B) Plantear que la justicia se pone en curso pase lo que pase</w:t>
      </w:r>
    </w:p>
    <w:p w:rsidR="007C728A" w:rsidRPr="001101FB" w:rsidRDefault="007C728A" w:rsidP="007C728A">
      <w:pPr>
        <w:jc w:val="both"/>
        <w:rPr>
          <w:rFonts w:asciiTheme="minorHAnsi" w:hAnsiTheme="minorHAnsi" w:cstheme="minorHAnsi"/>
          <w:sz w:val="20"/>
          <w:szCs w:val="20"/>
          <w:lang w:val="es-MX"/>
        </w:rPr>
      </w:pPr>
      <w:r w:rsidRPr="001101FB">
        <w:rPr>
          <w:rFonts w:asciiTheme="minorHAnsi" w:hAnsiTheme="minorHAnsi" w:cstheme="minorHAnsi"/>
          <w:sz w:val="20"/>
          <w:szCs w:val="20"/>
          <w:lang w:val="es-MX"/>
        </w:rPr>
        <w:lastRenderedPageBreak/>
        <w:t>C) El derecho a culpar y castigar recae en un grupo selecto de elegidos</w:t>
      </w:r>
    </w:p>
    <w:p w:rsidR="007C728A" w:rsidRPr="001101FB" w:rsidRDefault="007C728A" w:rsidP="007C728A">
      <w:pPr>
        <w:jc w:val="both"/>
        <w:rPr>
          <w:rFonts w:asciiTheme="minorHAnsi" w:hAnsiTheme="minorHAnsi" w:cstheme="minorHAnsi"/>
          <w:sz w:val="20"/>
          <w:szCs w:val="20"/>
          <w:lang w:val="es-MX"/>
        </w:rPr>
      </w:pPr>
      <w:r w:rsidRPr="001101FB">
        <w:rPr>
          <w:rFonts w:asciiTheme="minorHAnsi" w:hAnsiTheme="minorHAnsi" w:cstheme="minorHAnsi"/>
          <w:sz w:val="20"/>
          <w:szCs w:val="20"/>
          <w:lang w:val="es-MX"/>
        </w:rPr>
        <w:t>D) El dolor es la mejor arma de civilización</w:t>
      </w:r>
    </w:p>
    <w:p w:rsidR="007C728A" w:rsidRPr="001101FB" w:rsidRDefault="007C728A" w:rsidP="007C728A">
      <w:pPr>
        <w:jc w:val="both"/>
        <w:rPr>
          <w:rFonts w:asciiTheme="minorHAnsi" w:hAnsiTheme="minorHAnsi" w:cstheme="minorHAnsi"/>
          <w:sz w:val="20"/>
          <w:szCs w:val="20"/>
          <w:lang w:val="es-MX"/>
        </w:rPr>
      </w:pPr>
      <w:r w:rsidRPr="001101FB">
        <w:rPr>
          <w:rFonts w:asciiTheme="minorHAnsi" w:hAnsiTheme="minorHAnsi" w:cstheme="minorHAnsi"/>
          <w:sz w:val="20"/>
          <w:szCs w:val="20"/>
          <w:lang w:val="es-MX"/>
        </w:rPr>
        <w:t>E) A y D</w:t>
      </w:r>
    </w:p>
    <w:p w:rsidR="007C728A" w:rsidRPr="001101FB" w:rsidRDefault="007C728A" w:rsidP="007C728A">
      <w:pPr>
        <w:jc w:val="both"/>
        <w:rPr>
          <w:rFonts w:asciiTheme="minorHAnsi" w:hAnsiTheme="minorHAnsi" w:cstheme="minorHAnsi"/>
          <w:sz w:val="20"/>
          <w:szCs w:val="20"/>
          <w:lang w:val="es-MX"/>
        </w:rPr>
      </w:pP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lang w:val="es-MX"/>
        </w:rPr>
        <w:t xml:space="preserve">10. </w:t>
      </w:r>
      <w:proofErr w:type="gramStart"/>
      <w:r w:rsidRPr="001101FB">
        <w:rPr>
          <w:rFonts w:asciiTheme="minorHAnsi" w:hAnsiTheme="minorHAnsi" w:cstheme="minorHAnsi"/>
          <w:sz w:val="20"/>
          <w:szCs w:val="20"/>
          <w:lang w:val="es-MX"/>
        </w:rPr>
        <w:t xml:space="preserve">“  </w:t>
      </w:r>
      <w:r w:rsidRPr="001101FB">
        <w:rPr>
          <w:rFonts w:asciiTheme="minorHAnsi" w:hAnsiTheme="minorHAnsi" w:cstheme="minorHAnsi"/>
          <w:sz w:val="20"/>
          <w:szCs w:val="20"/>
        </w:rPr>
        <w:t>Dice</w:t>
      </w:r>
      <w:proofErr w:type="gramEnd"/>
      <w:r w:rsidRPr="001101FB">
        <w:rPr>
          <w:rFonts w:asciiTheme="minorHAnsi" w:hAnsiTheme="minorHAnsi" w:cstheme="minorHAnsi"/>
          <w:sz w:val="20"/>
          <w:szCs w:val="20"/>
        </w:rPr>
        <w:t xml:space="preserve"> Eduardo Gatti  que haciendo una gira a Suecia pasó por un lugar y vio un cartel (él no sabe sueco) y pide que se lo traduzcan, el cartel decía: “Si ve a un chileno robando, déjelo, es su cultura”. El contenido del cartel corresponde </w:t>
      </w:r>
      <w:r w:rsidRPr="001101FB">
        <w:rPr>
          <w:rFonts w:asciiTheme="minorHAnsi" w:hAnsiTheme="minorHAnsi" w:cstheme="minorHAnsi"/>
          <w:b/>
          <w:sz w:val="20"/>
          <w:szCs w:val="20"/>
        </w:rPr>
        <w:t xml:space="preserve">predominantemente </w:t>
      </w:r>
      <w:r w:rsidRPr="001101FB">
        <w:rPr>
          <w:rFonts w:asciiTheme="minorHAnsi" w:hAnsiTheme="minorHAnsi" w:cstheme="minorHAnsi"/>
          <w:sz w:val="20"/>
          <w:szCs w:val="20"/>
        </w:rPr>
        <w:t>a:</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A) Un estereotipo.</w:t>
      </w:r>
    </w:p>
    <w:p w:rsidR="007C728A" w:rsidRPr="001101FB" w:rsidRDefault="007C728A" w:rsidP="007C728A">
      <w:pPr>
        <w:jc w:val="both"/>
        <w:rPr>
          <w:rFonts w:asciiTheme="minorHAnsi" w:hAnsiTheme="minorHAnsi" w:cstheme="minorHAnsi"/>
          <w:sz w:val="20"/>
          <w:szCs w:val="20"/>
        </w:rPr>
      </w:pPr>
      <w:r w:rsidRPr="007C728A">
        <w:rPr>
          <w:rFonts w:asciiTheme="minorHAnsi" w:hAnsiTheme="minorHAnsi" w:cstheme="minorHAnsi"/>
          <w:sz w:val="20"/>
          <w:szCs w:val="20"/>
          <w:highlight w:val="red"/>
        </w:rPr>
        <w:t>B) Un estereotipo social.</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C) Un estereotipo sexista.</w:t>
      </w:r>
    </w:p>
    <w:p w:rsidR="007C728A" w:rsidRPr="001101FB" w:rsidRDefault="007C728A" w:rsidP="007C728A">
      <w:pPr>
        <w:jc w:val="both"/>
        <w:rPr>
          <w:rFonts w:asciiTheme="minorHAnsi" w:hAnsiTheme="minorHAnsi" w:cstheme="minorHAnsi"/>
          <w:sz w:val="20"/>
          <w:szCs w:val="20"/>
        </w:rPr>
      </w:pPr>
      <w:r w:rsidRPr="001101FB">
        <w:rPr>
          <w:rFonts w:asciiTheme="minorHAnsi" w:hAnsiTheme="minorHAnsi" w:cstheme="minorHAnsi"/>
          <w:sz w:val="20"/>
          <w:szCs w:val="20"/>
        </w:rPr>
        <w:t>D) Un prejuicio.</w:t>
      </w:r>
    </w:p>
    <w:p w:rsidR="007C728A" w:rsidRPr="001101FB" w:rsidRDefault="007C728A" w:rsidP="007C728A">
      <w:pPr>
        <w:jc w:val="both"/>
        <w:rPr>
          <w:rFonts w:asciiTheme="minorHAnsi" w:hAnsiTheme="minorHAnsi" w:cstheme="minorHAnsi"/>
          <w:sz w:val="20"/>
          <w:szCs w:val="20"/>
          <w:lang w:val="es-MX"/>
        </w:rPr>
      </w:pPr>
      <w:r w:rsidRPr="001101FB">
        <w:rPr>
          <w:rFonts w:asciiTheme="minorHAnsi" w:hAnsiTheme="minorHAnsi" w:cstheme="minorHAnsi"/>
          <w:sz w:val="20"/>
          <w:szCs w:val="20"/>
        </w:rPr>
        <w:t>E) Un estereotipo étnico.</w:t>
      </w:r>
    </w:p>
    <w:p w:rsidR="007C728A" w:rsidRDefault="007C728A" w:rsidP="007C728A">
      <w:pPr>
        <w:jc w:val="both"/>
        <w:rPr>
          <w:rFonts w:asciiTheme="minorHAnsi" w:hAnsiTheme="minorHAnsi" w:cstheme="minorHAnsi"/>
          <w:b/>
          <w:sz w:val="22"/>
          <w:szCs w:val="22"/>
          <w:lang w:val="es-MX"/>
        </w:rPr>
      </w:pPr>
    </w:p>
    <w:p w:rsidR="007C728A" w:rsidRDefault="007C728A" w:rsidP="007C728A">
      <w:pPr>
        <w:jc w:val="both"/>
        <w:rPr>
          <w:rFonts w:asciiTheme="minorHAnsi" w:hAnsiTheme="minorHAnsi" w:cstheme="minorHAnsi"/>
          <w:b/>
          <w:sz w:val="22"/>
          <w:szCs w:val="22"/>
          <w:lang w:val="es-MX"/>
        </w:rPr>
      </w:pPr>
      <w:r>
        <w:rPr>
          <w:rFonts w:asciiTheme="minorHAnsi" w:hAnsiTheme="minorHAnsi" w:cstheme="minorHAnsi"/>
          <w:b/>
          <w:sz w:val="22"/>
          <w:szCs w:val="22"/>
          <w:lang w:val="es-MX"/>
        </w:rPr>
        <w:t>Ítem 2. Aplicación/Análisis.</w:t>
      </w:r>
    </w:p>
    <w:p w:rsidR="007C728A" w:rsidRPr="002650F3" w:rsidRDefault="007C728A" w:rsidP="007C728A">
      <w:pPr>
        <w:jc w:val="both"/>
        <w:rPr>
          <w:rFonts w:asciiTheme="minorHAnsi" w:hAnsiTheme="minorHAnsi" w:cstheme="minorHAnsi"/>
          <w:b/>
          <w:sz w:val="20"/>
          <w:szCs w:val="20"/>
          <w:lang w:val="es-MX"/>
        </w:rPr>
      </w:pPr>
      <w:r w:rsidRPr="002650F3">
        <w:rPr>
          <w:rFonts w:asciiTheme="minorHAnsi" w:hAnsiTheme="minorHAnsi" w:cstheme="minorHAnsi"/>
          <w:b/>
          <w:sz w:val="20"/>
          <w:szCs w:val="20"/>
          <w:lang w:val="es-MX"/>
        </w:rPr>
        <w:t>II. Análisis del pensamiento de Foucault.</w:t>
      </w:r>
    </w:p>
    <w:p w:rsidR="007C728A" w:rsidRPr="002650F3" w:rsidRDefault="007C728A" w:rsidP="007C728A">
      <w:pPr>
        <w:jc w:val="both"/>
        <w:rPr>
          <w:rFonts w:asciiTheme="minorHAnsi" w:hAnsiTheme="minorHAnsi" w:cstheme="minorHAnsi"/>
          <w:sz w:val="20"/>
          <w:szCs w:val="20"/>
          <w:lang w:val="es-MX"/>
        </w:rPr>
      </w:pPr>
      <w:r w:rsidRPr="002650F3">
        <w:rPr>
          <w:rFonts w:asciiTheme="minorHAnsi" w:hAnsiTheme="minorHAnsi" w:cstheme="minorHAnsi"/>
          <w:sz w:val="20"/>
          <w:szCs w:val="20"/>
          <w:lang w:val="es-MX"/>
        </w:rPr>
        <w:t>El análisis de la actualidad en Foucault nace de la formación de una experiencia (episteme) determinada y en cuyo interior se produjeron tanto un conjunto de saberes como experiencias  excluyentes del sujeto (la locura). Con esto plantea  que la perversidad no es vista en la normalidad,  incluso que la perversidad es normal.  Foucault no se limita únicamente a hacer una descripción histórica de las formas de castigar  y sus transformaciones,</w:t>
      </w:r>
      <w:hyperlink r:id="rId5" w:anchor="_ftn8#_ftn8" w:history="1"/>
      <w:hyperlink r:id="rId6" w:anchor="_ftn8#_ftn8" w:history="1"/>
      <w:hyperlink r:id="rId7" w:anchor="_ftn8#_ftn8" w:history="1"/>
      <w:r w:rsidRPr="002650F3">
        <w:rPr>
          <w:rFonts w:asciiTheme="minorHAnsi" w:hAnsiTheme="minorHAnsi" w:cstheme="minorHAnsi"/>
          <w:sz w:val="20"/>
          <w:szCs w:val="20"/>
          <w:lang w:val="es-MX"/>
        </w:rPr>
        <w:t xml:space="preserve"> mejor dicho, evidencia las costumbres, valores, ideas (episteme) que conforman a los sujetos actuales, igualmente plantea como subjetivamos las relaciones, que para él son relaciones de poder y ante las cuales el individuo no puede desligarse; para lograr  una subjetivación profunda  y una efectividad del poder, el poder mismo desarrolla  y proliferan tecnologías de poder.</w:t>
      </w:r>
      <w:hyperlink r:id="rId8" w:anchor="_ftn9#_ftn9" w:history="1"/>
      <w:hyperlink r:id="rId9" w:anchor="_ftn9#_ftn9" w:history="1"/>
      <w:hyperlink r:id="rId10" w:anchor="_ftn9#_ftn9" w:history="1"/>
      <w:r w:rsidRPr="002650F3">
        <w:rPr>
          <w:rFonts w:asciiTheme="minorHAnsi" w:hAnsiTheme="minorHAnsi" w:cstheme="minorHAnsi"/>
          <w:sz w:val="20"/>
          <w:szCs w:val="20"/>
          <w:lang w:val="es-MX"/>
        </w:rPr>
        <w:t xml:space="preserve"> El tema del cuerpo es esencial en su análisis, el cual privilegia a partir  de que es allí donde se sitia el poder.  Pone de manifiesto claramente cómo en las prisiones el poder se desnuda en su totalidad, sin caretas ni mucho  menos: es donde se castiga el cuerpo pero también el alma; es el cuerpo el que determina nuestros roles y nuestras formas de relación con otros sujetos-cuerpos; el cuerpo es vigilado pero a su vez reproduce la vigilia e incluso el castigo, </w:t>
      </w:r>
      <w:hyperlink r:id="rId11" w:anchor="_ftn10#_ftn10" w:history="1"/>
      <w:hyperlink r:id="rId12" w:anchor="_ftn10#_ftn10" w:history="1"/>
      <w:hyperlink r:id="rId13" w:anchor="_ftn10#_ftn10" w:history="1"/>
      <w:r w:rsidRPr="002650F3">
        <w:rPr>
          <w:rFonts w:asciiTheme="minorHAnsi" w:hAnsiTheme="minorHAnsi" w:cstheme="minorHAnsi"/>
          <w:sz w:val="20"/>
          <w:szCs w:val="20"/>
          <w:lang w:val="es-MX"/>
        </w:rPr>
        <w:t xml:space="preserve"> el sistema-poder  </w:t>
      </w:r>
      <w:proofErr w:type="spellStart"/>
      <w:r w:rsidRPr="002650F3">
        <w:rPr>
          <w:rFonts w:asciiTheme="minorHAnsi" w:hAnsiTheme="minorHAnsi" w:cstheme="minorHAnsi"/>
          <w:sz w:val="20"/>
          <w:szCs w:val="20"/>
          <w:lang w:val="es-MX"/>
        </w:rPr>
        <w:t>esta</w:t>
      </w:r>
      <w:proofErr w:type="spellEnd"/>
      <w:r w:rsidRPr="002650F3">
        <w:rPr>
          <w:rFonts w:asciiTheme="minorHAnsi" w:hAnsiTheme="minorHAnsi" w:cstheme="minorHAnsi"/>
          <w:sz w:val="20"/>
          <w:szCs w:val="20"/>
          <w:lang w:val="es-MX"/>
        </w:rPr>
        <w:t xml:space="preserve"> inmerso en todas las actividades del sujeto, el cual se relaciona reproduciendo las propias relaciones de poder, pero, ¿qué hacer para que los individuos cambien?, a lo cual menciona que lo difícil no es cambiar la conciencia de la gente o lo que tienen en la cabeza, sino el régimen político, económico e institucional de producción de verdad.</w:t>
      </w:r>
      <w:hyperlink r:id="rId14" w:anchor="_ftn11#_ftn11" w:history="1"/>
      <w:r w:rsidRPr="002650F3">
        <w:rPr>
          <w:rStyle w:val="Refdenotaalpie"/>
          <w:rFonts w:asciiTheme="minorHAnsi" w:hAnsiTheme="minorHAnsi" w:cstheme="minorHAnsi"/>
          <w:sz w:val="20"/>
          <w:szCs w:val="20"/>
          <w:lang w:val="es-MX"/>
        </w:rPr>
        <w:t xml:space="preserve"> </w:t>
      </w:r>
    </w:p>
    <w:p w:rsidR="007C728A" w:rsidRPr="002650F3" w:rsidRDefault="007C728A" w:rsidP="007C728A">
      <w:pPr>
        <w:jc w:val="both"/>
        <w:rPr>
          <w:rFonts w:asciiTheme="minorHAnsi" w:hAnsiTheme="minorHAnsi" w:cstheme="minorHAnsi"/>
          <w:sz w:val="20"/>
          <w:szCs w:val="20"/>
          <w:lang w:val="es-MX"/>
        </w:rPr>
      </w:pPr>
    </w:p>
    <w:p w:rsidR="007C728A" w:rsidRPr="002650F3" w:rsidRDefault="007C728A" w:rsidP="007C728A">
      <w:pPr>
        <w:jc w:val="both"/>
        <w:rPr>
          <w:rFonts w:asciiTheme="minorHAnsi" w:hAnsiTheme="minorHAnsi" w:cstheme="minorHAnsi"/>
          <w:sz w:val="20"/>
          <w:szCs w:val="20"/>
        </w:rPr>
      </w:pPr>
      <w:r w:rsidRPr="002650F3">
        <w:rPr>
          <w:rFonts w:asciiTheme="minorHAnsi" w:hAnsiTheme="minorHAnsi" w:cstheme="minorHAnsi"/>
          <w:b/>
          <w:sz w:val="20"/>
          <w:szCs w:val="20"/>
        </w:rPr>
        <w:lastRenderedPageBreak/>
        <w:t xml:space="preserve">II. </w:t>
      </w:r>
      <w:hyperlink r:id="rId15" w:anchor="_ftn11#_ftn11" w:history="1"/>
      <w:hyperlink r:id="rId16" w:anchor="_ftn11#_ftn11" w:history="1"/>
      <w:r w:rsidRPr="002650F3">
        <w:rPr>
          <w:rFonts w:asciiTheme="minorHAnsi" w:hAnsiTheme="minorHAnsi" w:cstheme="minorHAnsi"/>
          <w:b/>
          <w:sz w:val="20"/>
          <w:szCs w:val="20"/>
        </w:rPr>
        <w:t>Selección Múltiple:</w:t>
      </w:r>
      <w:r w:rsidRPr="002650F3">
        <w:rPr>
          <w:rFonts w:asciiTheme="minorHAnsi" w:hAnsiTheme="minorHAnsi" w:cstheme="minorHAnsi"/>
          <w:sz w:val="20"/>
          <w:szCs w:val="20"/>
        </w:rPr>
        <w:t xml:space="preserve"> Encierre en un círculo la alternativa que considera </w:t>
      </w:r>
      <w:proofErr w:type="gramStart"/>
      <w:r w:rsidRPr="002650F3">
        <w:rPr>
          <w:rFonts w:asciiTheme="minorHAnsi" w:hAnsiTheme="minorHAnsi" w:cstheme="minorHAnsi"/>
          <w:sz w:val="20"/>
          <w:szCs w:val="20"/>
        </w:rPr>
        <w:t>correcta ,</w:t>
      </w:r>
      <w:proofErr w:type="gramEnd"/>
      <w:r w:rsidRPr="002650F3">
        <w:rPr>
          <w:rFonts w:asciiTheme="minorHAnsi" w:hAnsiTheme="minorHAnsi" w:cstheme="minorHAnsi"/>
          <w:sz w:val="20"/>
          <w:szCs w:val="20"/>
        </w:rPr>
        <w:t xml:space="preserve"> en caso de equivocarse marque una X sobre la alternativa que necesita eliminar y vuelva a contestar. Las respuestas definitivas deben ir escritas con lápiz de pasta azul o negro únicamente. Cada respuesta correcta vale 2 puntos. Total 10 puntos</w:t>
      </w:r>
    </w:p>
    <w:p w:rsidR="007C728A" w:rsidRPr="002650F3" w:rsidRDefault="007C728A" w:rsidP="007C728A">
      <w:pPr>
        <w:jc w:val="both"/>
        <w:rPr>
          <w:rFonts w:asciiTheme="minorHAnsi" w:hAnsiTheme="minorHAnsi" w:cstheme="minorHAnsi"/>
          <w:sz w:val="20"/>
          <w:szCs w:val="20"/>
        </w:rPr>
      </w:pPr>
    </w:p>
    <w:p w:rsidR="007C728A" w:rsidRPr="002650F3" w:rsidRDefault="007C728A" w:rsidP="007C728A">
      <w:pPr>
        <w:jc w:val="both"/>
        <w:rPr>
          <w:rFonts w:asciiTheme="minorHAnsi" w:hAnsiTheme="minorHAnsi" w:cstheme="minorHAnsi"/>
          <w:sz w:val="20"/>
          <w:szCs w:val="20"/>
        </w:rPr>
      </w:pPr>
      <w:r w:rsidRPr="002650F3">
        <w:rPr>
          <w:rFonts w:asciiTheme="minorHAnsi" w:hAnsiTheme="minorHAnsi" w:cstheme="minorHAnsi"/>
          <w:sz w:val="20"/>
          <w:szCs w:val="20"/>
        </w:rPr>
        <w:t>1. Foucault explica el actuar social actual a través de:</w:t>
      </w:r>
    </w:p>
    <w:p w:rsidR="007C728A" w:rsidRPr="002650F3" w:rsidRDefault="007C728A" w:rsidP="007C728A">
      <w:pPr>
        <w:jc w:val="both"/>
        <w:rPr>
          <w:rFonts w:asciiTheme="minorHAnsi" w:hAnsiTheme="minorHAnsi" w:cstheme="minorHAnsi"/>
          <w:sz w:val="20"/>
          <w:szCs w:val="20"/>
        </w:rPr>
      </w:pPr>
      <w:r w:rsidRPr="002650F3">
        <w:rPr>
          <w:rFonts w:asciiTheme="minorHAnsi" w:hAnsiTheme="minorHAnsi" w:cstheme="minorHAnsi"/>
          <w:sz w:val="20"/>
          <w:szCs w:val="20"/>
        </w:rPr>
        <w:t>A) Las experiencias denigrantes y dolorosas en el hombre</w:t>
      </w:r>
    </w:p>
    <w:p w:rsidR="007C728A" w:rsidRPr="002650F3" w:rsidRDefault="007C728A" w:rsidP="007C728A">
      <w:pPr>
        <w:jc w:val="both"/>
        <w:rPr>
          <w:rFonts w:asciiTheme="minorHAnsi" w:hAnsiTheme="minorHAnsi" w:cstheme="minorHAnsi"/>
          <w:sz w:val="20"/>
          <w:szCs w:val="20"/>
        </w:rPr>
      </w:pPr>
      <w:r w:rsidRPr="007C728A">
        <w:rPr>
          <w:rFonts w:asciiTheme="minorHAnsi" w:hAnsiTheme="minorHAnsi" w:cstheme="minorHAnsi"/>
          <w:sz w:val="20"/>
          <w:szCs w:val="20"/>
          <w:highlight w:val="red"/>
        </w:rPr>
        <w:t>B) El conocimiento adquirido y las experiencias.</w:t>
      </w:r>
      <w:r w:rsidRPr="002650F3">
        <w:rPr>
          <w:rFonts w:asciiTheme="minorHAnsi" w:hAnsiTheme="minorHAnsi" w:cstheme="minorHAnsi"/>
          <w:sz w:val="20"/>
          <w:szCs w:val="20"/>
        </w:rPr>
        <w:t xml:space="preserve"> </w:t>
      </w:r>
    </w:p>
    <w:p w:rsidR="007C728A" w:rsidRPr="002650F3" w:rsidRDefault="007C728A" w:rsidP="007C728A">
      <w:pPr>
        <w:jc w:val="both"/>
        <w:rPr>
          <w:rFonts w:asciiTheme="minorHAnsi" w:hAnsiTheme="minorHAnsi" w:cstheme="minorHAnsi"/>
          <w:sz w:val="20"/>
          <w:szCs w:val="20"/>
        </w:rPr>
      </w:pPr>
      <w:r w:rsidRPr="002650F3">
        <w:rPr>
          <w:rFonts w:asciiTheme="minorHAnsi" w:hAnsiTheme="minorHAnsi" w:cstheme="minorHAnsi"/>
          <w:sz w:val="20"/>
          <w:szCs w:val="20"/>
        </w:rPr>
        <w:t>C) La subyugación humana propiciada por el dolor</w:t>
      </w:r>
    </w:p>
    <w:p w:rsidR="007C728A" w:rsidRPr="002650F3" w:rsidRDefault="007C728A" w:rsidP="007C728A">
      <w:pPr>
        <w:jc w:val="both"/>
        <w:rPr>
          <w:rFonts w:asciiTheme="minorHAnsi" w:hAnsiTheme="minorHAnsi" w:cstheme="minorHAnsi"/>
          <w:sz w:val="20"/>
          <w:szCs w:val="20"/>
        </w:rPr>
      </w:pPr>
      <w:r w:rsidRPr="002650F3">
        <w:rPr>
          <w:rFonts w:asciiTheme="minorHAnsi" w:hAnsiTheme="minorHAnsi" w:cstheme="minorHAnsi"/>
          <w:sz w:val="20"/>
          <w:szCs w:val="20"/>
        </w:rPr>
        <w:t>D) Los recursos forzados e impositivos de los regímenes totalitarios</w:t>
      </w:r>
    </w:p>
    <w:p w:rsidR="007C728A" w:rsidRPr="002650F3" w:rsidRDefault="007C728A" w:rsidP="007C728A">
      <w:pPr>
        <w:jc w:val="both"/>
        <w:rPr>
          <w:rFonts w:asciiTheme="minorHAnsi" w:hAnsiTheme="minorHAnsi" w:cstheme="minorHAnsi"/>
          <w:sz w:val="20"/>
          <w:szCs w:val="20"/>
        </w:rPr>
      </w:pPr>
    </w:p>
    <w:p w:rsidR="007C728A" w:rsidRPr="002650F3" w:rsidRDefault="007C728A" w:rsidP="007C728A">
      <w:pPr>
        <w:jc w:val="both"/>
        <w:rPr>
          <w:rFonts w:asciiTheme="minorHAnsi" w:hAnsiTheme="minorHAnsi" w:cstheme="minorHAnsi"/>
          <w:sz w:val="20"/>
          <w:szCs w:val="20"/>
        </w:rPr>
      </w:pPr>
      <w:r w:rsidRPr="002650F3">
        <w:rPr>
          <w:rFonts w:asciiTheme="minorHAnsi" w:hAnsiTheme="minorHAnsi" w:cstheme="minorHAnsi"/>
          <w:sz w:val="20"/>
          <w:szCs w:val="20"/>
        </w:rPr>
        <w:t>2. Del texto podemos inferir que la perversidad se enmarca en el plano de lo normal porque:</w:t>
      </w:r>
    </w:p>
    <w:p w:rsidR="007C728A" w:rsidRPr="002650F3" w:rsidRDefault="007C728A" w:rsidP="007C728A">
      <w:pPr>
        <w:jc w:val="both"/>
        <w:rPr>
          <w:rFonts w:asciiTheme="minorHAnsi" w:hAnsiTheme="minorHAnsi" w:cstheme="minorHAnsi"/>
          <w:sz w:val="20"/>
          <w:szCs w:val="20"/>
        </w:rPr>
      </w:pPr>
      <w:r w:rsidRPr="002650F3">
        <w:rPr>
          <w:rFonts w:asciiTheme="minorHAnsi" w:hAnsiTheme="minorHAnsi" w:cstheme="minorHAnsi"/>
          <w:sz w:val="20"/>
          <w:szCs w:val="20"/>
        </w:rPr>
        <w:t>A</w:t>
      </w:r>
      <w:r w:rsidRPr="005E1A2A">
        <w:rPr>
          <w:rFonts w:asciiTheme="minorHAnsi" w:hAnsiTheme="minorHAnsi" w:cstheme="minorHAnsi"/>
          <w:sz w:val="20"/>
          <w:szCs w:val="20"/>
          <w:highlight w:val="red"/>
        </w:rPr>
        <w:t>) Ha sido el método de aprendizaje social más efectivo históricamente</w:t>
      </w:r>
    </w:p>
    <w:p w:rsidR="007C728A" w:rsidRPr="002650F3" w:rsidRDefault="007C728A" w:rsidP="007C728A">
      <w:pPr>
        <w:jc w:val="both"/>
        <w:rPr>
          <w:rFonts w:asciiTheme="minorHAnsi" w:hAnsiTheme="minorHAnsi" w:cstheme="minorHAnsi"/>
          <w:sz w:val="20"/>
          <w:szCs w:val="20"/>
        </w:rPr>
      </w:pPr>
      <w:r w:rsidRPr="002650F3">
        <w:rPr>
          <w:rFonts w:asciiTheme="minorHAnsi" w:hAnsiTheme="minorHAnsi" w:cstheme="minorHAnsi"/>
          <w:sz w:val="20"/>
          <w:szCs w:val="20"/>
        </w:rPr>
        <w:t>B) Reconoce la soberanía de un Poder</w:t>
      </w:r>
    </w:p>
    <w:p w:rsidR="007C728A" w:rsidRPr="002650F3" w:rsidRDefault="007C728A" w:rsidP="007C728A">
      <w:pPr>
        <w:jc w:val="both"/>
        <w:rPr>
          <w:rFonts w:asciiTheme="minorHAnsi" w:hAnsiTheme="minorHAnsi" w:cstheme="minorHAnsi"/>
          <w:sz w:val="20"/>
          <w:szCs w:val="20"/>
        </w:rPr>
      </w:pPr>
      <w:r w:rsidRPr="002650F3">
        <w:rPr>
          <w:rFonts w:asciiTheme="minorHAnsi" w:hAnsiTheme="minorHAnsi" w:cstheme="minorHAnsi"/>
          <w:sz w:val="20"/>
          <w:szCs w:val="20"/>
        </w:rPr>
        <w:t>C) En cierta medida es inherente al actuar humano</w:t>
      </w:r>
    </w:p>
    <w:p w:rsidR="007C728A" w:rsidRPr="002650F3" w:rsidRDefault="007C728A" w:rsidP="007C728A">
      <w:pPr>
        <w:jc w:val="both"/>
        <w:rPr>
          <w:rFonts w:asciiTheme="minorHAnsi" w:hAnsiTheme="minorHAnsi" w:cstheme="minorHAnsi"/>
          <w:sz w:val="20"/>
          <w:szCs w:val="20"/>
        </w:rPr>
      </w:pPr>
      <w:r w:rsidRPr="002650F3">
        <w:rPr>
          <w:rFonts w:asciiTheme="minorHAnsi" w:hAnsiTheme="minorHAnsi" w:cstheme="minorHAnsi"/>
          <w:sz w:val="20"/>
          <w:szCs w:val="20"/>
        </w:rPr>
        <w:t>D) A y C</w:t>
      </w:r>
    </w:p>
    <w:p w:rsidR="007C728A" w:rsidRPr="002650F3" w:rsidRDefault="007C728A" w:rsidP="007C728A">
      <w:pPr>
        <w:jc w:val="both"/>
        <w:rPr>
          <w:rFonts w:asciiTheme="minorHAnsi" w:hAnsiTheme="minorHAnsi" w:cstheme="minorHAnsi"/>
          <w:sz w:val="20"/>
          <w:szCs w:val="20"/>
        </w:rPr>
      </w:pPr>
    </w:p>
    <w:p w:rsidR="007C728A" w:rsidRPr="002650F3" w:rsidRDefault="007C728A" w:rsidP="007C728A">
      <w:pPr>
        <w:jc w:val="both"/>
        <w:rPr>
          <w:rFonts w:asciiTheme="minorHAnsi" w:hAnsiTheme="minorHAnsi" w:cstheme="minorHAnsi"/>
          <w:sz w:val="20"/>
          <w:szCs w:val="20"/>
        </w:rPr>
      </w:pPr>
      <w:r w:rsidRPr="002650F3">
        <w:rPr>
          <w:rFonts w:asciiTheme="minorHAnsi" w:hAnsiTheme="minorHAnsi" w:cstheme="minorHAnsi"/>
          <w:sz w:val="20"/>
          <w:szCs w:val="20"/>
        </w:rPr>
        <w:t>3.  De la lectura podemos deducir que el cuerpo se presenta como el eje central del castigo porque:</w:t>
      </w:r>
    </w:p>
    <w:p w:rsidR="007C728A" w:rsidRPr="002650F3" w:rsidRDefault="007C728A" w:rsidP="007C728A">
      <w:pPr>
        <w:jc w:val="both"/>
        <w:rPr>
          <w:rFonts w:asciiTheme="minorHAnsi" w:hAnsiTheme="minorHAnsi" w:cstheme="minorHAnsi"/>
          <w:sz w:val="20"/>
          <w:szCs w:val="20"/>
        </w:rPr>
      </w:pPr>
      <w:r w:rsidRPr="002650F3">
        <w:rPr>
          <w:rFonts w:asciiTheme="minorHAnsi" w:hAnsiTheme="minorHAnsi" w:cstheme="minorHAnsi"/>
          <w:sz w:val="20"/>
          <w:szCs w:val="20"/>
        </w:rPr>
        <w:t>A) El dolor conduce a la renuncia del espíritu.</w:t>
      </w:r>
    </w:p>
    <w:p w:rsidR="007C728A" w:rsidRPr="002650F3" w:rsidRDefault="007C728A" w:rsidP="007C728A">
      <w:pPr>
        <w:jc w:val="both"/>
        <w:rPr>
          <w:rFonts w:asciiTheme="minorHAnsi" w:hAnsiTheme="minorHAnsi" w:cstheme="minorHAnsi"/>
          <w:sz w:val="20"/>
          <w:szCs w:val="20"/>
        </w:rPr>
      </w:pPr>
      <w:r w:rsidRPr="002650F3">
        <w:rPr>
          <w:rFonts w:asciiTheme="minorHAnsi" w:hAnsiTheme="minorHAnsi" w:cstheme="minorHAnsi"/>
          <w:sz w:val="20"/>
          <w:szCs w:val="20"/>
        </w:rPr>
        <w:t xml:space="preserve">B) La </w:t>
      </w:r>
      <w:proofErr w:type="spellStart"/>
      <w:r w:rsidRPr="002650F3">
        <w:rPr>
          <w:rFonts w:asciiTheme="minorHAnsi" w:hAnsiTheme="minorHAnsi" w:cstheme="minorHAnsi"/>
          <w:sz w:val="20"/>
          <w:szCs w:val="20"/>
        </w:rPr>
        <w:t>corporiedad</w:t>
      </w:r>
      <w:proofErr w:type="spellEnd"/>
      <w:r w:rsidRPr="002650F3">
        <w:rPr>
          <w:rFonts w:asciiTheme="minorHAnsi" w:hAnsiTheme="minorHAnsi" w:cstheme="minorHAnsi"/>
          <w:sz w:val="20"/>
          <w:szCs w:val="20"/>
        </w:rPr>
        <w:t xml:space="preserve"> esconde el valor del ser humano</w:t>
      </w:r>
    </w:p>
    <w:p w:rsidR="007C728A" w:rsidRPr="002650F3" w:rsidRDefault="007C728A" w:rsidP="007C728A">
      <w:pPr>
        <w:jc w:val="both"/>
        <w:rPr>
          <w:rFonts w:asciiTheme="minorHAnsi" w:hAnsiTheme="minorHAnsi" w:cstheme="minorHAnsi"/>
          <w:sz w:val="20"/>
          <w:szCs w:val="20"/>
        </w:rPr>
      </w:pPr>
      <w:r w:rsidRPr="005E1A2A">
        <w:rPr>
          <w:rFonts w:asciiTheme="minorHAnsi" w:hAnsiTheme="minorHAnsi" w:cstheme="minorHAnsi"/>
          <w:sz w:val="20"/>
          <w:szCs w:val="20"/>
          <w:highlight w:val="red"/>
        </w:rPr>
        <w:t>C) Al apoderarse de él, conseguimos apresar y someter el alma del otro</w:t>
      </w:r>
    </w:p>
    <w:p w:rsidR="007C728A" w:rsidRPr="002650F3" w:rsidRDefault="007C728A" w:rsidP="007C728A">
      <w:pPr>
        <w:jc w:val="both"/>
        <w:rPr>
          <w:rFonts w:asciiTheme="minorHAnsi" w:hAnsiTheme="minorHAnsi" w:cstheme="minorHAnsi"/>
          <w:sz w:val="20"/>
          <w:szCs w:val="20"/>
        </w:rPr>
      </w:pPr>
      <w:r w:rsidRPr="002650F3">
        <w:rPr>
          <w:rFonts w:asciiTheme="minorHAnsi" w:hAnsiTheme="minorHAnsi" w:cstheme="minorHAnsi"/>
          <w:sz w:val="20"/>
          <w:szCs w:val="20"/>
        </w:rPr>
        <w:t>D) Representa su amor propio y terminamos con la dignidad del hombre</w:t>
      </w:r>
    </w:p>
    <w:p w:rsidR="007C728A" w:rsidRPr="002650F3" w:rsidRDefault="007C728A" w:rsidP="007C728A">
      <w:pPr>
        <w:jc w:val="both"/>
        <w:rPr>
          <w:rFonts w:asciiTheme="minorHAnsi" w:hAnsiTheme="minorHAnsi" w:cstheme="minorHAnsi"/>
          <w:sz w:val="20"/>
          <w:szCs w:val="20"/>
        </w:rPr>
      </w:pPr>
    </w:p>
    <w:p w:rsidR="007C728A" w:rsidRPr="005E1A2A" w:rsidRDefault="007C728A" w:rsidP="007C728A">
      <w:pPr>
        <w:jc w:val="both"/>
        <w:rPr>
          <w:rFonts w:asciiTheme="minorHAnsi" w:hAnsiTheme="minorHAnsi" w:cstheme="minorHAnsi"/>
          <w:sz w:val="20"/>
          <w:szCs w:val="20"/>
        </w:rPr>
      </w:pPr>
      <w:r w:rsidRPr="002650F3">
        <w:rPr>
          <w:rFonts w:asciiTheme="minorHAnsi" w:hAnsiTheme="minorHAnsi" w:cstheme="minorHAnsi"/>
          <w:sz w:val="20"/>
          <w:szCs w:val="20"/>
        </w:rPr>
        <w:t xml:space="preserve">4. Es posible interpretar que es difícil cambiar </w:t>
      </w:r>
      <w:r w:rsidRPr="005E1A2A">
        <w:rPr>
          <w:rFonts w:asciiTheme="minorHAnsi" w:hAnsiTheme="minorHAnsi" w:cstheme="minorHAnsi"/>
          <w:sz w:val="20"/>
          <w:szCs w:val="20"/>
        </w:rPr>
        <w:t>los sistemas políticos, económicos e institucionales en las personas porque:</w:t>
      </w:r>
    </w:p>
    <w:p w:rsidR="007C728A" w:rsidRPr="005E1A2A" w:rsidRDefault="007C728A" w:rsidP="007C728A">
      <w:pPr>
        <w:jc w:val="both"/>
        <w:rPr>
          <w:rFonts w:asciiTheme="minorHAnsi" w:hAnsiTheme="minorHAnsi" w:cstheme="minorHAnsi"/>
          <w:sz w:val="20"/>
          <w:szCs w:val="20"/>
        </w:rPr>
      </w:pPr>
      <w:r w:rsidRPr="005E1A2A">
        <w:rPr>
          <w:rFonts w:asciiTheme="minorHAnsi" w:hAnsiTheme="minorHAnsi" w:cstheme="minorHAnsi"/>
          <w:sz w:val="20"/>
          <w:szCs w:val="20"/>
        </w:rPr>
        <w:t>A) Este sistema doblega la individualidad social</w:t>
      </w:r>
    </w:p>
    <w:p w:rsidR="007C728A" w:rsidRPr="002650F3" w:rsidRDefault="007C728A" w:rsidP="007C728A">
      <w:pPr>
        <w:jc w:val="both"/>
        <w:rPr>
          <w:rFonts w:asciiTheme="minorHAnsi" w:hAnsiTheme="minorHAnsi" w:cstheme="minorHAnsi"/>
          <w:sz w:val="20"/>
          <w:szCs w:val="20"/>
        </w:rPr>
      </w:pPr>
      <w:r w:rsidRPr="005E1A2A">
        <w:rPr>
          <w:rFonts w:asciiTheme="minorHAnsi" w:hAnsiTheme="minorHAnsi" w:cstheme="minorHAnsi"/>
          <w:sz w:val="20"/>
          <w:szCs w:val="20"/>
          <w:highlight w:val="red"/>
        </w:rPr>
        <w:t>B) Estos elementos subyugan y generan homogenización del sistema</w:t>
      </w:r>
    </w:p>
    <w:p w:rsidR="007C728A" w:rsidRPr="002650F3" w:rsidRDefault="007C728A" w:rsidP="007C728A">
      <w:pPr>
        <w:jc w:val="both"/>
        <w:rPr>
          <w:rFonts w:asciiTheme="minorHAnsi" w:hAnsiTheme="minorHAnsi" w:cstheme="minorHAnsi"/>
          <w:sz w:val="20"/>
          <w:szCs w:val="20"/>
        </w:rPr>
      </w:pPr>
      <w:r w:rsidRPr="002650F3">
        <w:rPr>
          <w:rFonts w:asciiTheme="minorHAnsi" w:hAnsiTheme="minorHAnsi" w:cstheme="minorHAnsi"/>
          <w:sz w:val="20"/>
          <w:szCs w:val="20"/>
        </w:rPr>
        <w:t>C) estos no dependen del actuar humano</w:t>
      </w:r>
    </w:p>
    <w:p w:rsidR="007C728A" w:rsidRPr="002650F3" w:rsidRDefault="007C728A" w:rsidP="007C728A">
      <w:pPr>
        <w:jc w:val="both"/>
        <w:rPr>
          <w:rFonts w:asciiTheme="minorHAnsi" w:hAnsiTheme="minorHAnsi" w:cstheme="minorHAnsi"/>
          <w:sz w:val="20"/>
          <w:szCs w:val="20"/>
        </w:rPr>
      </w:pPr>
      <w:r w:rsidRPr="002650F3">
        <w:rPr>
          <w:rFonts w:asciiTheme="minorHAnsi" w:hAnsiTheme="minorHAnsi" w:cstheme="minorHAnsi"/>
          <w:sz w:val="20"/>
          <w:szCs w:val="20"/>
        </w:rPr>
        <w:t>D) Estos son la actual fuerza de sometimiento social a la que el hombre se acata</w:t>
      </w:r>
    </w:p>
    <w:p w:rsidR="007C728A" w:rsidRPr="002650F3" w:rsidRDefault="007C728A" w:rsidP="007C728A">
      <w:pPr>
        <w:jc w:val="both"/>
        <w:rPr>
          <w:rFonts w:asciiTheme="minorHAnsi" w:hAnsiTheme="minorHAnsi" w:cstheme="minorHAnsi"/>
          <w:sz w:val="20"/>
          <w:szCs w:val="20"/>
        </w:rPr>
      </w:pPr>
    </w:p>
    <w:p w:rsidR="007C728A" w:rsidRPr="002650F3" w:rsidRDefault="007C728A" w:rsidP="007C728A">
      <w:pPr>
        <w:jc w:val="both"/>
        <w:rPr>
          <w:rFonts w:asciiTheme="minorHAnsi" w:hAnsiTheme="minorHAnsi" w:cstheme="minorHAnsi"/>
          <w:sz w:val="20"/>
          <w:szCs w:val="20"/>
        </w:rPr>
      </w:pPr>
      <w:smartTag w:uri="urn:schemas-microsoft-com:office:smarttags" w:element="metricconverter">
        <w:smartTagPr>
          <w:attr w:name="ProductID" w:val="5. A"/>
        </w:smartTagPr>
        <w:r w:rsidRPr="002650F3">
          <w:rPr>
            <w:rFonts w:asciiTheme="minorHAnsi" w:hAnsiTheme="minorHAnsi" w:cstheme="minorHAnsi"/>
            <w:sz w:val="20"/>
            <w:szCs w:val="20"/>
          </w:rPr>
          <w:t>5. A</w:t>
        </w:r>
      </w:smartTag>
      <w:r w:rsidRPr="002650F3">
        <w:rPr>
          <w:rFonts w:asciiTheme="minorHAnsi" w:hAnsiTheme="minorHAnsi" w:cstheme="minorHAnsi"/>
          <w:sz w:val="20"/>
          <w:szCs w:val="20"/>
        </w:rPr>
        <w:t xml:space="preserve"> partir del contexto podemos definir “Episteme” como:</w:t>
      </w:r>
    </w:p>
    <w:p w:rsidR="007C728A" w:rsidRPr="002650F3" w:rsidRDefault="007C728A" w:rsidP="007C728A">
      <w:pPr>
        <w:jc w:val="both"/>
        <w:rPr>
          <w:rFonts w:asciiTheme="minorHAnsi" w:hAnsiTheme="minorHAnsi" w:cstheme="minorHAnsi"/>
          <w:sz w:val="20"/>
          <w:szCs w:val="20"/>
        </w:rPr>
      </w:pPr>
      <w:r w:rsidRPr="002650F3">
        <w:rPr>
          <w:rFonts w:asciiTheme="minorHAnsi" w:hAnsiTheme="minorHAnsi" w:cstheme="minorHAnsi"/>
          <w:sz w:val="20"/>
          <w:szCs w:val="20"/>
        </w:rPr>
        <w:t>A) El conocimiento verdadero a partir de la realidad</w:t>
      </w:r>
    </w:p>
    <w:p w:rsidR="007C728A" w:rsidRPr="002650F3" w:rsidRDefault="007C728A" w:rsidP="007C728A">
      <w:pPr>
        <w:jc w:val="both"/>
        <w:rPr>
          <w:rFonts w:asciiTheme="minorHAnsi" w:hAnsiTheme="minorHAnsi" w:cstheme="minorHAnsi"/>
          <w:sz w:val="20"/>
          <w:szCs w:val="20"/>
        </w:rPr>
      </w:pPr>
      <w:r w:rsidRPr="005E1A2A">
        <w:rPr>
          <w:rFonts w:asciiTheme="minorHAnsi" w:hAnsiTheme="minorHAnsi" w:cstheme="minorHAnsi"/>
          <w:sz w:val="20"/>
          <w:szCs w:val="20"/>
          <w:highlight w:val="red"/>
        </w:rPr>
        <w:t>B) El conjunto de experiencias humanas</w:t>
      </w:r>
      <w:bookmarkStart w:id="0" w:name="_GoBack"/>
      <w:bookmarkEnd w:id="0"/>
    </w:p>
    <w:p w:rsidR="007C728A" w:rsidRPr="002650F3" w:rsidRDefault="007C728A" w:rsidP="007C728A">
      <w:pPr>
        <w:jc w:val="both"/>
        <w:rPr>
          <w:rFonts w:asciiTheme="minorHAnsi" w:hAnsiTheme="minorHAnsi" w:cstheme="minorHAnsi"/>
          <w:sz w:val="20"/>
          <w:szCs w:val="20"/>
        </w:rPr>
      </w:pPr>
      <w:r w:rsidRPr="002650F3">
        <w:rPr>
          <w:rFonts w:asciiTheme="minorHAnsi" w:hAnsiTheme="minorHAnsi" w:cstheme="minorHAnsi"/>
          <w:sz w:val="20"/>
          <w:szCs w:val="20"/>
        </w:rPr>
        <w:t>C) Un estudio de crítica social</w:t>
      </w:r>
    </w:p>
    <w:p w:rsidR="007C728A" w:rsidRPr="002650F3" w:rsidRDefault="007C728A" w:rsidP="007C728A">
      <w:pPr>
        <w:jc w:val="both"/>
        <w:rPr>
          <w:rFonts w:asciiTheme="minorHAnsi" w:hAnsiTheme="minorHAnsi" w:cstheme="minorHAnsi"/>
          <w:sz w:val="20"/>
          <w:szCs w:val="20"/>
        </w:rPr>
      </w:pPr>
      <w:r w:rsidRPr="002650F3">
        <w:rPr>
          <w:rFonts w:asciiTheme="minorHAnsi" w:hAnsiTheme="minorHAnsi" w:cstheme="minorHAnsi"/>
          <w:sz w:val="20"/>
          <w:szCs w:val="20"/>
        </w:rPr>
        <w:t>D) La base del pensamiento humano a partir de su actuar</w:t>
      </w:r>
    </w:p>
    <w:p w:rsidR="007C728A" w:rsidRPr="001101FB" w:rsidRDefault="007C728A" w:rsidP="007C728A">
      <w:pPr>
        <w:jc w:val="both"/>
        <w:rPr>
          <w:rFonts w:asciiTheme="minorHAnsi" w:hAnsiTheme="minorHAnsi" w:cstheme="minorHAnsi"/>
          <w:b/>
          <w:sz w:val="20"/>
          <w:szCs w:val="20"/>
        </w:rPr>
      </w:pPr>
    </w:p>
    <w:p w:rsidR="007C728A" w:rsidRDefault="007C728A" w:rsidP="007C728A">
      <w:pPr>
        <w:jc w:val="both"/>
        <w:rPr>
          <w:rFonts w:asciiTheme="minorHAnsi" w:hAnsiTheme="minorHAnsi" w:cstheme="minorHAnsi"/>
          <w:b/>
          <w:sz w:val="22"/>
          <w:szCs w:val="22"/>
          <w:lang w:val="es-ES_tradnl"/>
        </w:rPr>
        <w:sectPr w:rsidR="007C728A" w:rsidSect="007C728A">
          <w:pgSz w:w="11906" w:h="16838"/>
          <w:pgMar w:top="1417" w:right="1701" w:bottom="1417" w:left="1701" w:header="708" w:footer="708" w:gutter="0"/>
          <w:cols w:num="2" w:space="708"/>
          <w:docGrid w:linePitch="360"/>
        </w:sectPr>
      </w:pPr>
    </w:p>
    <w:p w:rsidR="007C728A" w:rsidRPr="001101FB" w:rsidRDefault="007C728A" w:rsidP="007C728A">
      <w:pPr>
        <w:jc w:val="both"/>
        <w:rPr>
          <w:rFonts w:asciiTheme="minorHAnsi" w:hAnsiTheme="minorHAnsi" w:cstheme="minorHAnsi"/>
          <w:b/>
          <w:sz w:val="22"/>
          <w:szCs w:val="22"/>
          <w:lang w:val="es-ES_tradnl"/>
        </w:rPr>
      </w:pPr>
    </w:p>
    <w:p w:rsidR="00CA6301" w:rsidRPr="007C728A" w:rsidRDefault="00CA6301">
      <w:pPr>
        <w:rPr>
          <w:lang w:val="es-ES_tradnl"/>
        </w:rPr>
      </w:pPr>
    </w:p>
    <w:sectPr w:rsidR="00CA6301" w:rsidRPr="007C72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8A"/>
    <w:rsid w:val="005E1A2A"/>
    <w:rsid w:val="007C728A"/>
    <w:rsid w:val="00CA63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28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rsid w:val="007C72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28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rsid w:val="007C72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uentes.csh.udg.mx/CUCSH/Sincronia/habermasfoucault.htm" TargetMode="External"/><Relationship Id="rId13" Type="http://schemas.openxmlformats.org/officeDocument/2006/relationships/hyperlink" Target="http://fuentes.csh.udg.mx/CUCSH/Sincronia/habermasfoucault.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uentes.csh.udg.mx/CUCSH/Sincronia/habermasfoucault.htm" TargetMode="External"/><Relationship Id="rId12" Type="http://schemas.openxmlformats.org/officeDocument/2006/relationships/hyperlink" Target="http://fuentes.csh.udg.mx/CUCSH/Sincronia/habermasfoucault.ht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fuentes.csh.udg.mx/CUCSH/Sincronia/habermasfoucault.htm" TargetMode="External"/><Relationship Id="rId1" Type="http://schemas.openxmlformats.org/officeDocument/2006/relationships/styles" Target="styles.xml"/><Relationship Id="rId6" Type="http://schemas.openxmlformats.org/officeDocument/2006/relationships/hyperlink" Target="http://fuentes.csh.udg.mx/CUCSH/Sincronia/habermasfoucault.htm" TargetMode="External"/><Relationship Id="rId11" Type="http://schemas.openxmlformats.org/officeDocument/2006/relationships/hyperlink" Target="http://fuentes.csh.udg.mx/CUCSH/Sincronia/habermasfoucault.htm" TargetMode="External"/><Relationship Id="rId5" Type="http://schemas.openxmlformats.org/officeDocument/2006/relationships/hyperlink" Target="http://fuentes.csh.udg.mx/CUCSH/Sincronia/habermasfoucault.htm" TargetMode="External"/><Relationship Id="rId15" Type="http://schemas.openxmlformats.org/officeDocument/2006/relationships/hyperlink" Target="http://fuentes.csh.udg.mx/CUCSH/Sincronia/habermasfoucault.htm" TargetMode="External"/><Relationship Id="rId10" Type="http://schemas.openxmlformats.org/officeDocument/2006/relationships/hyperlink" Target="http://fuentes.csh.udg.mx/CUCSH/Sincronia/habermasfoucault.htm" TargetMode="External"/><Relationship Id="rId4" Type="http://schemas.openxmlformats.org/officeDocument/2006/relationships/webSettings" Target="webSettings.xml"/><Relationship Id="rId9" Type="http://schemas.openxmlformats.org/officeDocument/2006/relationships/hyperlink" Target="http://fuentes.csh.udg.mx/CUCSH/Sincronia/habermasfoucault.htm" TargetMode="External"/><Relationship Id="rId14" Type="http://schemas.openxmlformats.org/officeDocument/2006/relationships/hyperlink" Target="http://fuentes.csh.udg.mx/CUCSH/Sincronia/habermasfoucault.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1225</Words>
  <Characters>6738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1</cp:revision>
  <dcterms:created xsi:type="dcterms:W3CDTF">2011-11-15T22:23:00Z</dcterms:created>
  <dcterms:modified xsi:type="dcterms:W3CDTF">2011-11-15T22:37:00Z</dcterms:modified>
</cp:coreProperties>
</file>