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90" w:rsidRDefault="00DC0F90">
      <w:pPr>
        <w:rPr>
          <w:noProof/>
          <w:lang w:eastAsia="en-AU"/>
        </w:rPr>
      </w:pPr>
      <w:r>
        <w:rPr>
          <w:noProof/>
          <w:lang w:val="en-US"/>
        </w:rPr>
        <w:drawing>
          <wp:anchor distT="0" distB="0" distL="114300" distR="114300" simplePos="0" relativeHeight="251658240" behindDoc="0" locked="0" layoutInCell="1" allowOverlap="1">
            <wp:simplePos x="0" y="0"/>
            <wp:positionH relativeFrom="column">
              <wp:posOffset>81280</wp:posOffset>
            </wp:positionH>
            <wp:positionV relativeFrom="paragraph">
              <wp:posOffset>-27940</wp:posOffset>
            </wp:positionV>
            <wp:extent cx="3638550" cy="1028700"/>
            <wp:effectExtent l="19050" t="0" r="0" b="0"/>
            <wp:wrapSquare wrapText="bothSides"/>
            <wp:docPr id="2" name="Picture 1" descr="QYIL-header"/>
            <wp:cNvGraphicFramePr/>
            <a:graphic xmlns:a="http://schemas.openxmlformats.org/drawingml/2006/main">
              <a:graphicData uri="http://schemas.openxmlformats.org/drawingml/2006/picture">
                <pic:pic xmlns:pic="http://schemas.openxmlformats.org/drawingml/2006/picture">
                  <pic:nvPicPr>
                    <pic:cNvPr id="0" name="Picture 1" descr="QYIL-header"/>
                    <pic:cNvPicPr>
                      <a:picLocks noChangeAspect="1" noChangeArrowheads="1"/>
                    </pic:cNvPicPr>
                  </pic:nvPicPr>
                  <pic:blipFill>
                    <a:blip r:embed="rId7" cstate="print"/>
                    <a:srcRect/>
                    <a:stretch>
                      <a:fillRect/>
                    </a:stretch>
                  </pic:blipFill>
                  <pic:spPr bwMode="auto">
                    <a:xfrm>
                      <a:off x="0" y="0"/>
                      <a:ext cx="3638550" cy="1028700"/>
                    </a:xfrm>
                    <a:prstGeom prst="rect">
                      <a:avLst/>
                    </a:prstGeom>
                    <a:noFill/>
                    <a:ln w="9525">
                      <a:noFill/>
                      <a:miter lim="800000"/>
                      <a:headEnd/>
                      <a:tailEnd/>
                    </a:ln>
                  </pic:spPr>
                </pic:pic>
              </a:graphicData>
            </a:graphic>
          </wp:anchor>
        </w:drawing>
      </w:r>
    </w:p>
    <w:p w:rsidR="0023323E" w:rsidRDefault="00DC0F90">
      <w:pPr>
        <w:rPr>
          <w:noProof/>
          <w:lang w:eastAsia="en-AU"/>
        </w:rPr>
      </w:pPr>
      <w:r w:rsidRPr="00DC0F90">
        <w:rPr>
          <w:noProof/>
          <w:lang w:val="en-US"/>
        </w:rPr>
        <w:drawing>
          <wp:inline distT="0" distB="0" distL="0" distR="0">
            <wp:extent cx="2743200" cy="400050"/>
            <wp:effectExtent l="19050" t="0" r="0" b="0"/>
            <wp:docPr id="3" name="Picture 2" descr="PB_logo_rgb"/>
            <wp:cNvGraphicFramePr/>
            <a:graphic xmlns:a="http://schemas.openxmlformats.org/drawingml/2006/main">
              <a:graphicData uri="http://schemas.openxmlformats.org/drawingml/2006/picture">
                <pic:pic xmlns:pic="http://schemas.openxmlformats.org/drawingml/2006/picture">
                  <pic:nvPicPr>
                    <pic:cNvPr id="0" name="Picture 2" descr="PB_logo_rgb"/>
                    <pic:cNvPicPr>
                      <a:picLocks noChangeAspect="1" noChangeArrowheads="1"/>
                    </pic:cNvPicPr>
                  </pic:nvPicPr>
                  <pic:blipFill>
                    <a:blip r:embed="rId8" cstate="print"/>
                    <a:srcRect/>
                    <a:stretch>
                      <a:fillRect/>
                    </a:stretch>
                  </pic:blipFill>
                  <pic:spPr bwMode="auto">
                    <a:xfrm>
                      <a:off x="0" y="0"/>
                      <a:ext cx="2743200" cy="400050"/>
                    </a:xfrm>
                    <a:prstGeom prst="rect">
                      <a:avLst/>
                    </a:prstGeom>
                    <a:noFill/>
                    <a:ln w="9525">
                      <a:noFill/>
                      <a:miter lim="800000"/>
                      <a:headEnd/>
                      <a:tailEnd/>
                    </a:ln>
                  </pic:spPr>
                </pic:pic>
              </a:graphicData>
            </a:graphic>
          </wp:inline>
        </w:drawing>
      </w:r>
      <w:r>
        <w:rPr>
          <w:noProof/>
          <w:lang w:eastAsia="en-AU"/>
        </w:rPr>
        <w:br w:type="textWrapping" w:clear="all"/>
      </w:r>
    </w:p>
    <w:p w:rsidR="00070BC4" w:rsidRPr="00924360" w:rsidRDefault="0023323E" w:rsidP="0023323E">
      <w:pPr>
        <w:pBdr>
          <w:bottom w:val="single" w:sz="6" w:space="1" w:color="auto"/>
        </w:pBdr>
        <w:tabs>
          <w:tab w:val="left" w:pos="3495"/>
        </w:tabs>
        <w:ind w:left="426"/>
        <w:rPr>
          <w:rFonts w:ascii="Arial" w:hAnsi="Arial" w:cs="Arial"/>
          <w:b/>
          <w:sz w:val="24"/>
          <w:szCs w:val="24"/>
        </w:rPr>
      </w:pPr>
      <w:r w:rsidRPr="0023323E">
        <w:t xml:space="preserve"> </w:t>
      </w:r>
      <w:r w:rsidRPr="00924360">
        <w:rPr>
          <w:b/>
        </w:rPr>
        <w:t xml:space="preserve"> </w:t>
      </w:r>
      <w:r w:rsidR="009971F2">
        <w:rPr>
          <w:rFonts w:ascii="Arial" w:hAnsi="Arial" w:cs="Arial"/>
          <w:b/>
          <w:sz w:val="24"/>
          <w:szCs w:val="24"/>
        </w:rPr>
        <w:t xml:space="preserve">Agenda: </w:t>
      </w:r>
      <w:r w:rsidR="009971F2">
        <w:rPr>
          <w:b/>
          <w:bCs/>
        </w:rPr>
        <w:t>for the Key Advisory Group(KAG) for Business and Industry</w:t>
      </w:r>
    </w:p>
    <w:tbl>
      <w:tblPr>
        <w:tblStyle w:val="TableGrid"/>
        <w:tblW w:w="1077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8"/>
        <w:gridCol w:w="4395"/>
      </w:tblGrid>
      <w:tr w:rsidR="0023323E" w:rsidRPr="0023323E" w:rsidTr="00924360">
        <w:tc>
          <w:tcPr>
            <w:tcW w:w="6378" w:type="dxa"/>
          </w:tcPr>
          <w:p w:rsidR="0023323E" w:rsidRPr="009971F2" w:rsidRDefault="0023323E" w:rsidP="003E1246">
            <w:pPr>
              <w:tabs>
                <w:tab w:val="left" w:pos="3495"/>
              </w:tabs>
              <w:rPr>
                <w:rFonts w:ascii="Arial" w:hAnsi="Arial" w:cs="Arial"/>
                <w:sz w:val="24"/>
                <w:szCs w:val="24"/>
              </w:rPr>
            </w:pPr>
            <w:r w:rsidRPr="009971F2">
              <w:rPr>
                <w:rFonts w:ascii="Arial" w:hAnsi="Arial" w:cs="Arial"/>
                <w:sz w:val="24"/>
                <w:szCs w:val="24"/>
              </w:rPr>
              <w:t>Date</w:t>
            </w:r>
            <w:r w:rsidR="009971F2" w:rsidRPr="009971F2">
              <w:rPr>
                <w:rFonts w:ascii="Arial" w:hAnsi="Arial" w:cs="Arial"/>
                <w:sz w:val="24"/>
                <w:szCs w:val="24"/>
              </w:rPr>
              <w:t>: on Friday 3</w:t>
            </w:r>
            <w:r w:rsidR="009971F2" w:rsidRPr="009971F2">
              <w:rPr>
                <w:rFonts w:ascii="Arial" w:hAnsi="Arial" w:cs="Arial"/>
                <w:sz w:val="24"/>
                <w:szCs w:val="24"/>
                <w:vertAlign w:val="superscript"/>
              </w:rPr>
              <w:t>rd</w:t>
            </w:r>
            <w:r w:rsidR="009971F2" w:rsidRPr="009971F2">
              <w:rPr>
                <w:rFonts w:ascii="Arial" w:hAnsi="Arial" w:cs="Arial"/>
                <w:sz w:val="24"/>
                <w:szCs w:val="24"/>
              </w:rPr>
              <w:t xml:space="preserve"> December</w:t>
            </w:r>
          </w:p>
        </w:tc>
        <w:tc>
          <w:tcPr>
            <w:tcW w:w="4395" w:type="dxa"/>
          </w:tcPr>
          <w:p w:rsidR="0023323E" w:rsidRPr="00DC0F90" w:rsidRDefault="0023323E" w:rsidP="003E1246">
            <w:pPr>
              <w:tabs>
                <w:tab w:val="left" w:pos="3495"/>
              </w:tabs>
              <w:rPr>
                <w:rFonts w:ascii="Arial" w:hAnsi="Arial" w:cs="Arial"/>
                <w:sz w:val="24"/>
                <w:szCs w:val="24"/>
              </w:rPr>
            </w:pPr>
            <w:r w:rsidRPr="00DC0F90">
              <w:rPr>
                <w:rFonts w:ascii="Arial" w:hAnsi="Arial" w:cs="Arial"/>
                <w:sz w:val="24"/>
                <w:szCs w:val="24"/>
              </w:rPr>
              <w:t>Start Time:</w:t>
            </w:r>
            <w:r w:rsidR="009971F2">
              <w:t xml:space="preserve"> </w:t>
            </w:r>
            <w:r w:rsidR="009971F2" w:rsidRPr="009971F2">
              <w:rPr>
                <w:rFonts w:ascii="Arial" w:hAnsi="Arial" w:cs="Arial"/>
                <w:sz w:val="24"/>
                <w:szCs w:val="24"/>
              </w:rPr>
              <w:t>2.00pm</w:t>
            </w:r>
            <w:r w:rsidR="009971F2">
              <w:rPr>
                <w:rFonts w:ascii="Arial" w:hAnsi="Arial" w:cs="Arial"/>
                <w:sz w:val="24"/>
                <w:szCs w:val="24"/>
              </w:rPr>
              <w:t xml:space="preserve"> </w:t>
            </w:r>
            <w:r w:rsidRPr="00DC0F90">
              <w:rPr>
                <w:rFonts w:ascii="Arial" w:hAnsi="Arial" w:cs="Arial"/>
                <w:sz w:val="24"/>
                <w:szCs w:val="24"/>
              </w:rPr>
              <w:t xml:space="preserve">           </w:t>
            </w:r>
          </w:p>
        </w:tc>
      </w:tr>
      <w:tr w:rsidR="0023323E" w:rsidRPr="0023323E" w:rsidTr="00924360">
        <w:tc>
          <w:tcPr>
            <w:tcW w:w="6378" w:type="dxa"/>
          </w:tcPr>
          <w:p w:rsidR="0023323E" w:rsidRPr="009971F2" w:rsidRDefault="0023323E" w:rsidP="003E1246">
            <w:pPr>
              <w:tabs>
                <w:tab w:val="left" w:pos="3495"/>
              </w:tabs>
              <w:rPr>
                <w:rFonts w:ascii="Arial" w:hAnsi="Arial" w:cs="Arial"/>
                <w:sz w:val="24"/>
                <w:szCs w:val="24"/>
              </w:rPr>
            </w:pPr>
            <w:r w:rsidRPr="009971F2">
              <w:rPr>
                <w:rFonts w:ascii="Arial" w:hAnsi="Arial" w:cs="Arial"/>
                <w:sz w:val="24"/>
                <w:szCs w:val="24"/>
              </w:rPr>
              <w:t xml:space="preserve">Venue: </w:t>
            </w:r>
            <w:r w:rsidR="009971F2" w:rsidRPr="009971F2">
              <w:rPr>
                <w:rFonts w:ascii="Arial" w:hAnsi="Arial" w:cs="Arial"/>
                <w:sz w:val="24"/>
                <w:szCs w:val="24"/>
              </w:rPr>
              <w:t>the Northgate Centre Unit 20</w:t>
            </w:r>
            <w:r w:rsidRPr="009971F2">
              <w:rPr>
                <w:rFonts w:ascii="Arial" w:hAnsi="Arial" w:cs="Arial"/>
                <w:sz w:val="24"/>
                <w:szCs w:val="24"/>
              </w:rPr>
              <w:t xml:space="preserve">              </w:t>
            </w:r>
          </w:p>
        </w:tc>
        <w:tc>
          <w:tcPr>
            <w:tcW w:w="4395" w:type="dxa"/>
          </w:tcPr>
          <w:p w:rsidR="0071447C" w:rsidRDefault="009971F2" w:rsidP="0023323E">
            <w:pPr>
              <w:tabs>
                <w:tab w:val="left" w:pos="3495"/>
              </w:tabs>
              <w:rPr>
                <w:rFonts w:ascii="Arial" w:hAnsi="Arial" w:cs="Arial"/>
                <w:sz w:val="24"/>
                <w:szCs w:val="24"/>
              </w:rPr>
            </w:pPr>
            <w:r>
              <w:rPr>
                <w:rFonts w:ascii="Arial" w:hAnsi="Arial" w:cs="Arial"/>
                <w:sz w:val="24"/>
                <w:szCs w:val="24"/>
              </w:rPr>
              <w:t>Chair Person: Tom McCue (interim)</w:t>
            </w:r>
          </w:p>
          <w:p w:rsidR="0023323E" w:rsidRPr="00DC0F90" w:rsidRDefault="0023323E" w:rsidP="0023323E">
            <w:pPr>
              <w:tabs>
                <w:tab w:val="left" w:pos="3495"/>
              </w:tabs>
              <w:rPr>
                <w:rFonts w:ascii="Arial" w:hAnsi="Arial" w:cs="Arial"/>
                <w:sz w:val="24"/>
                <w:szCs w:val="24"/>
              </w:rPr>
            </w:pPr>
            <w:r w:rsidRPr="00DC0F90">
              <w:rPr>
                <w:rFonts w:ascii="Arial" w:hAnsi="Arial" w:cs="Arial"/>
                <w:sz w:val="24"/>
                <w:szCs w:val="24"/>
              </w:rPr>
              <w:t xml:space="preserve">    </w:t>
            </w:r>
          </w:p>
        </w:tc>
      </w:tr>
      <w:tr w:rsidR="0023323E" w:rsidRPr="0023323E" w:rsidTr="00924360">
        <w:tc>
          <w:tcPr>
            <w:tcW w:w="10773" w:type="dxa"/>
            <w:gridSpan w:val="2"/>
          </w:tcPr>
          <w:p w:rsidR="0071447C" w:rsidRPr="003129E1" w:rsidRDefault="0023323E" w:rsidP="0071447C">
            <w:pPr>
              <w:rPr>
                <w:sz w:val="24"/>
                <w:szCs w:val="24"/>
              </w:rPr>
            </w:pPr>
            <w:r w:rsidRPr="00EF5264">
              <w:rPr>
                <w:rFonts w:ascii="Arial" w:hAnsi="Arial" w:cs="Arial"/>
                <w:b/>
                <w:sz w:val="24"/>
                <w:szCs w:val="24"/>
              </w:rPr>
              <w:t>Attendees:</w:t>
            </w:r>
            <w:r w:rsidRPr="009971F2">
              <w:rPr>
                <w:rFonts w:ascii="Arial" w:hAnsi="Arial" w:cs="Arial"/>
                <w:sz w:val="24"/>
                <w:szCs w:val="24"/>
              </w:rPr>
              <w:t xml:space="preserve">  </w:t>
            </w:r>
            <w:r w:rsidR="00EF5264">
              <w:rPr>
                <w:rFonts w:ascii="Arial" w:hAnsi="Arial" w:cs="Arial"/>
                <w:sz w:val="24"/>
                <w:szCs w:val="24"/>
              </w:rPr>
              <w:t>Brad Fox,</w:t>
            </w:r>
            <w:r w:rsidR="0071447C" w:rsidRPr="0071447C">
              <w:rPr>
                <w:rFonts w:ascii="Arial" w:hAnsi="Arial" w:cs="Arial"/>
                <w:sz w:val="24"/>
                <w:szCs w:val="24"/>
              </w:rPr>
              <w:t xml:space="preserve"> </w:t>
            </w:r>
            <w:r w:rsidR="00EF5264" w:rsidRPr="0071447C">
              <w:rPr>
                <w:rFonts w:ascii="Arial" w:hAnsi="Arial" w:cs="Arial"/>
                <w:sz w:val="24"/>
                <w:szCs w:val="24"/>
              </w:rPr>
              <w:t>Bronwyn Dickinson</w:t>
            </w:r>
            <w:r w:rsidR="00EF5264">
              <w:rPr>
                <w:rFonts w:ascii="Arial" w:hAnsi="Arial" w:cs="Arial"/>
                <w:sz w:val="24"/>
                <w:szCs w:val="24"/>
              </w:rPr>
              <w:t>, Darryl Nelson,</w:t>
            </w:r>
            <w:r w:rsidR="0071447C" w:rsidRPr="0071447C">
              <w:rPr>
                <w:rFonts w:ascii="Arial" w:hAnsi="Arial" w:cs="Arial"/>
                <w:sz w:val="24"/>
                <w:szCs w:val="24"/>
              </w:rPr>
              <w:t xml:space="preserve"> Deb Stewart</w:t>
            </w:r>
            <w:r w:rsidR="00EF5264">
              <w:rPr>
                <w:rFonts w:ascii="Arial" w:hAnsi="Arial" w:cs="Arial"/>
                <w:sz w:val="24"/>
                <w:szCs w:val="24"/>
              </w:rPr>
              <w:t>,</w:t>
            </w:r>
            <w:r w:rsidR="0071447C" w:rsidRPr="0071447C">
              <w:rPr>
                <w:rFonts w:ascii="Arial" w:hAnsi="Arial" w:cs="Arial"/>
                <w:sz w:val="24"/>
                <w:szCs w:val="24"/>
              </w:rPr>
              <w:t xml:space="preserve"> Dennis </w:t>
            </w:r>
            <w:r w:rsidR="00EF5264" w:rsidRPr="0071447C">
              <w:rPr>
                <w:rFonts w:ascii="Arial" w:hAnsi="Arial" w:cs="Arial"/>
                <w:sz w:val="24"/>
                <w:szCs w:val="24"/>
              </w:rPr>
              <w:t>Chiron</w:t>
            </w:r>
            <w:r w:rsidR="00EF5264">
              <w:rPr>
                <w:rFonts w:ascii="Arial" w:hAnsi="Arial" w:cs="Arial"/>
                <w:sz w:val="24"/>
                <w:szCs w:val="24"/>
              </w:rPr>
              <w:t>, Jim Box,</w:t>
            </w:r>
            <w:r w:rsidR="00EF5264" w:rsidRPr="0071447C">
              <w:rPr>
                <w:rFonts w:ascii="Arial" w:hAnsi="Arial" w:cs="Arial"/>
                <w:sz w:val="24"/>
                <w:szCs w:val="24"/>
              </w:rPr>
              <w:t xml:space="preserve"> </w:t>
            </w:r>
            <w:r w:rsidR="00EF5264">
              <w:rPr>
                <w:rFonts w:ascii="Arial" w:hAnsi="Arial" w:cs="Arial"/>
                <w:sz w:val="24"/>
                <w:szCs w:val="24"/>
              </w:rPr>
              <w:t>Madonna Gault,</w:t>
            </w:r>
            <w:r w:rsidR="00EF5264" w:rsidRPr="0071447C">
              <w:rPr>
                <w:rFonts w:ascii="Arial" w:hAnsi="Arial" w:cs="Arial"/>
                <w:sz w:val="24"/>
                <w:szCs w:val="24"/>
              </w:rPr>
              <w:t xml:space="preserve"> </w:t>
            </w:r>
            <w:r w:rsidR="0071447C" w:rsidRPr="0071447C">
              <w:rPr>
                <w:rFonts w:ascii="Arial" w:hAnsi="Arial" w:cs="Arial"/>
                <w:sz w:val="24"/>
                <w:szCs w:val="24"/>
              </w:rPr>
              <w:t>Kris McCue</w:t>
            </w:r>
            <w:r w:rsidR="00EF5264">
              <w:rPr>
                <w:rFonts w:ascii="Arial" w:hAnsi="Arial" w:cs="Arial"/>
                <w:sz w:val="24"/>
                <w:szCs w:val="24"/>
              </w:rPr>
              <w:t>, L</w:t>
            </w:r>
            <w:r w:rsidR="00EF5264" w:rsidRPr="0071447C">
              <w:rPr>
                <w:rFonts w:ascii="Arial" w:hAnsi="Arial" w:cs="Arial"/>
                <w:sz w:val="24"/>
                <w:szCs w:val="24"/>
              </w:rPr>
              <w:t>isa Starmer</w:t>
            </w:r>
            <w:r w:rsidR="00EF5264">
              <w:rPr>
                <w:rFonts w:ascii="Arial" w:hAnsi="Arial" w:cs="Arial"/>
                <w:sz w:val="24"/>
                <w:szCs w:val="24"/>
              </w:rPr>
              <w:t>, Steve Hogan,</w:t>
            </w:r>
            <w:r w:rsidR="00EF5264" w:rsidRPr="0071447C">
              <w:rPr>
                <w:rFonts w:ascii="Arial" w:hAnsi="Arial" w:cs="Arial"/>
                <w:sz w:val="24"/>
                <w:szCs w:val="24"/>
              </w:rPr>
              <w:t xml:space="preserve"> </w:t>
            </w:r>
            <w:r w:rsidR="0071447C" w:rsidRPr="0071447C">
              <w:rPr>
                <w:rFonts w:ascii="Arial" w:hAnsi="Arial" w:cs="Arial"/>
                <w:sz w:val="24"/>
                <w:szCs w:val="24"/>
              </w:rPr>
              <w:t>Wayne Boesmans, Wayne Delaforce</w:t>
            </w:r>
            <w:r w:rsidR="00EF5264">
              <w:rPr>
                <w:rFonts w:ascii="Arial" w:hAnsi="Arial" w:cs="Arial"/>
                <w:sz w:val="24"/>
                <w:szCs w:val="24"/>
              </w:rPr>
              <w:t>.</w:t>
            </w:r>
            <w:r w:rsidR="0071447C" w:rsidRPr="0071447C">
              <w:rPr>
                <w:rFonts w:ascii="Arial" w:hAnsi="Arial" w:cs="Arial"/>
                <w:sz w:val="24"/>
                <w:szCs w:val="24"/>
              </w:rPr>
              <w:t xml:space="preserve"> </w:t>
            </w:r>
          </w:p>
          <w:p w:rsidR="0023323E" w:rsidRPr="009971F2" w:rsidRDefault="0023323E" w:rsidP="003E1246">
            <w:pPr>
              <w:tabs>
                <w:tab w:val="left" w:pos="3495"/>
              </w:tabs>
              <w:rPr>
                <w:rFonts w:ascii="Arial" w:hAnsi="Arial" w:cs="Arial"/>
                <w:sz w:val="24"/>
                <w:szCs w:val="24"/>
              </w:rPr>
            </w:pPr>
            <w:r w:rsidRPr="009971F2">
              <w:rPr>
                <w:rFonts w:ascii="Arial" w:hAnsi="Arial" w:cs="Arial"/>
                <w:sz w:val="24"/>
                <w:szCs w:val="24"/>
              </w:rPr>
              <w:t xml:space="preserve">       </w:t>
            </w:r>
          </w:p>
        </w:tc>
      </w:tr>
      <w:tr w:rsidR="0023323E" w:rsidRPr="0023323E" w:rsidTr="00924360">
        <w:tc>
          <w:tcPr>
            <w:tcW w:w="10773" w:type="dxa"/>
            <w:gridSpan w:val="2"/>
          </w:tcPr>
          <w:p w:rsidR="0071447C" w:rsidRDefault="0023323E" w:rsidP="003E1246">
            <w:pPr>
              <w:tabs>
                <w:tab w:val="left" w:pos="3495"/>
              </w:tabs>
              <w:rPr>
                <w:rFonts w:ascii="Arial" w:hAnsi="Arial" w:cs="Arial"/>
                <w:sz w:val="24"/>
                <w:szCs w:val="24"/>
              </w:rPr>
            </w:pPr>
            <w:r w:rsidRPr="00EF5264">
              <w:rPr>
                <w:rFonts w:ascii="Arial" w:hAnsi="Arial" w:cs="Arial"/>
                <w:b/>
                <w:sz w:val="24"/>
                <w:szCs w:val="24"/>
              </w:rPr>
              <w:t>Apologies</w:t>
            </w:r>
            <w:r w:rsidRPr="009971F2">
              <w:rPr>
                <w:rFonts w:ascii="Arial" w:hAnsi="Arial" w:cs="Arial"/>
                <w:sz w:val="24"/>
                <w:szCs w:val="24"/>
              </w:rPr>
              <w:t>:</w:t>
            </w:r>
          </w:p>
          <w:p w:rsidR="0023323E" w:rsidRPr="009971F2" w:rsidRDefault="0023323E" w:rsidP="003E1246">
            <w:pPr>
              <w:tabs>
                <w:tab w:val="left" w:pos="3495"/>
              </w:tabs>
              <w:rPr>
                <w:rFonts w:ascii="Arial" w:hAnsi="Arial" w:cs="Arial"/>
                <w:sz w:val="24"/>
                <w:szCs w:val="24"/>
              </w:rPr>
            </w:pPr>
            <w:r w:rsidRPr="009971F2">
              <w:rPr>
                <w:rFonts w:ascii="Arial" w:hAnsi="Arial" w:cs="Arial"/>
                <w:sz w:val="24"/>
                <w:szCs w:val="24"/>
              </w:rPr>
              <w:t xml:space="preserve">         </w:t>
            </w:r>
          </w:p>
        </w:tc>
      </w:tr>
      <w:tr w:rsidR="0023323E" w:rsidRPr="0023323E" w:rsidTr="00924360">
        <w:tc>
          <w:tcPr>
            <w:tcW w:w="10773" w:type="dxa"/>
            <w:gridSpan w:val="2"/>
            <w:tcBorders>
              <w:bottom w:val="single" w:sz="4" w:space="0" w:color="000000" w:themeColor="text1"/>
            </w:tcBorders>
          </w:tcPr>
          <w:p w:rsidR="0023323E" w:rsidRPr="009971F2" w:rsidRDefault="0023323E" w:rsidP="003E1246">
            <w:pPr>
              <w:tabs>
                <w:tab w:val="left" w:pos="3495"/>
              </w:tabs>
              <w:rPr>
                <w:rFonts w:ascii="Arial" w:hAnsi="Arial" w:cs="Arial"/>
                <w:sz w:val="24"/>
                <w:szCs w:val="24"/>
              </w:rPr>
            </w:pPr>
            <w:r w:rsidRPr="00EF5264">
              <w:rPr>
                <w:rFonts w:ascii="Arial" w:hAnsi="Arial" w:cs="Arial"/>
                <w:b/>
                <w:sz w:val="24"/>
                <w:szCs w:val="24"/>
              </w:rPr>
              <w:t>Minute Taker</w:t>
            </w:r>
            <w:r w:rsidRPr="009971F2">
              <w:rPr>
                <w:rFonts w:ascii="Arial" w:hAnsi="Arial" w:cs="Arial"/>
                <w:sz w:val="24"/>
                <w:szCs w:val="24"/>
              </w:rPr>
              <w:t xml:space="preserve">: </w:t>
            </w:r>
            <w:r w:rsidR="009971F2" w:rsidRPr="009971F2">
              <w:rPr>
                <w:rFonts w:ascii="Arial" w:hAnsi="Arial" w:cs="Arial"/>
                <w:sz w:val="24"/>
                <w:szCs w:val="24"/>
              </w:rPr>
              <w:t>Ashton Kelly</w:t>
            </w:r>
            <w:r w:rsidRPr="009971F2">
              <w:rPr>
                <w:rFonts w:ascii="Arial" w:hAnsi="Arial" w:cs="Arial"/>
                <w:sz w:val="24"/>
                <w:szCs w:val="24"/>
              </w:rPr>
              <w:t xml:space="preserve">   </w:t>
            </w:r>
          </w:p>
        </w:tc>
      </w:tr>
    </w:tbl>
    <w:p w:rsidR="009971F2" w:rsidRDefault="0023323E" w:rsidP="0023323E">
      <w:pPr>
        <w:tabs>
          <w:tab w:val="left" w:pos="3495"/>
        </w:tabs>
        <w:spacing w:after="0" w:line="240" w:lineRule="auto"/>
        <w:ind w:left="284" w:hanging="284"/>
        <w:rPr>
          <w:rFonts w:ascii="Arial" w:hAnsi="Arial" w:cs="Arial"/>
          <w:sz w:val="24"/>
          <w:szCs w:val="24"/>
        </w:rPr>
      </w:pPr>
      <w:r w:rsidRPr="0023323E">
        <w:rPr>
          <w:rFonts w:ascii="Arial" w:hAnsi="Arial" w:cs="Arial"/>
          <w:sz w:val="24"/>
          <w:szCs w:val="24"/>
        </w:rPr>
        <w:t xml:space="preserve">     </w:t>
      </w:r>
    </w:p>
    <w:p w:rsidR="009971F2" w:rsidRDefault="009971F2" w:rsidP="009971F2">
      <w:r>
        <w:t>The purpose of the meeting will be:</w:t>
      </w:r>
    </w:p>
    <w:p w:rsidR="009971F2" w:rsidRDefault="00EF5264" w:rsidP="009971F2">
      <w:pPr>
        <w:rPr>
          <w:b/>
          <w:bCs/>
        </w:rPr>
      </w:pPr>
      <w:r>
        <w:rPr>
          <w:b/>
          <w:bCs/>
        </w:rPr>
        <w:t>T</w:t>
      </w:r>
      <w:r w:rsidR="009971F2">
        <w:rPr>
          <w:b/>
          <w:bCs/>
        </w:rPr>
        <w:t>o identify and prioritise actions that can be delivered to the youth of the Moreton region and to set timelines for their delivery.</w:t>
      </w:r>
    </w:p>
    <w:p w:rsidR="009971F2" w:rsidRDefault="009971F2" w:rsidP="009971F2">
      <w:r>
        <w:t>The questions that need to be asked are ‘how do we achieve these objectives and, are we willing to devote the time required to produce some worthwhile outcomes for our youth?</w:t>
      </w:r>
    </w:p>
    <w:p w:rsidR="0023323E" w:rsidRPr="0023323E" w:rsidRDefault="0023323E" w:rsidP="0023323E">
      <w:pPr>
        <w:tabs>
          <w:tab w:val="left" w:pos="3495"/>
        </w:tabs>
        <w:spacing w:after="0" w:line="240" w:lineRule="auto"/>
        <w:ind w:left="284" w:hanging="284"/>
        <w:rPr>
          <w:rFonts w:ascii="Arial" w:hAnsi="Arial" w:cs="Arial"/>
          <w:sz w:val="24"/>
          <w:szCs w:val="24"/>
        </w:rPr>
      </w:pPr>
    </w:p>
    <w:p w:rsidR="0071447C" w:rsidRDefault="0023323E" w:rsidP="00EF5264">
      <w:pPr>
        <w:jc w:val="center"/>
        <w:rPr>
          <w:rFonts w:ascii="Arial" w:hAnsi="Arial" w:cs="Arial"/>
          <w:b/>
          <w:sz w:val="24"/>
          <w:szCs w:val="24"/>
        </w:rPr>
      </w:pPr>
      <w:r w:rsidRPr="003E1246">
        <w:rPr>
          <w:rFonts w:ascii="Arial" w:hAnsi="Arial" w:cs="Arial"/>
          <w:b/>
          <w:sz w:val="24"/>
          <w:szCs w:val="24"/>
        </w:rPr>
        <w:t>Agenda:</w:t>
      </w:r>
    </w:p>
    <w:p w:rsidR="0071447C" w:rsidRDefault="0071447C" w:rsidP="0071447C">
      <w:pPr>
        <w:pStyle w:val="ListParagraph"/>
        <w:numPr>
          <w:ilvl w:val="0"/>
          <w:numId w:val="1"/>
        </w:numPr>
        <w:rPr>
          <w:b/>
          <w:bCs/>
        </w:rPr>
      </w:pPr>
      <w:r>
        <w:rPr>
          <w:b/>
          <w:bCs/>
        </w:rPr>
        <w:t>To elect a chairperson for the next meeting</w:t>
      </w:r>
    </w:p>
    <w:p w:rsidR="009971F2" w:rsidRDefault="009971F2" w:rsidP="0071447C">
      <w:pPr>
        <w:pStyle w:val="ListParagraph"/>
        <w:numPr>
          <w:ilvl w:val="0"/>
          <w:numId w:val="1"/>
        </w:numPr>
        <w:rPr>
          <w:b/>
          <w:bCs/>
        </w:rPr>
      </w:pPr>
      <w:r>
        <w:rPr>
          <w:b/>
          <w:bCs/>
        </w:rPr>
        <w:t>To more closely align curriculum offerings with business &amp; Industry needs</w:t>
      </w:r>
    </w:p>
    <w:p w:rsidR="009971F2" w:rsidRDefault="009971F2" w:rsidP="0071447C">
      <w:pPr>
        <w:pStyle w:val="ListParagraph"/>
        <w:numPr>
          <w:ilvl w:val="0"/>
          <w:numId w:val="1"/>
        </w:numPr>
        <w:rPr>
          <w:b/>
          <w:bCs/>
        </w:rPr>
      </w:pPr>
      <w:r>
        <w:rPr>
          <w:b/>
          <w:bCs/>
        </w:rPr>
        <w:t>To encourage and facilitate greater education-business-industry dialogue to improve outcomes for school leavers</w:t>
      </w:r>
    </w:p>
    <w:p w:rsidR="009971F2" w:rsidRDefault="009971F2" w:rsidP="0071447C">
      <w:pPr>
        <w:pStyle w:val="ListParagraph"/>
        <w:numPr>
          <w:ilvl w:val="0"/>
          <w:numId w:val="1"/>
        </w:numPr>
        <w:rPr>
          <w:b/>
          <w:bCs/>
        </w:rPr>
      </w:pPr>
      <w:r>
        <w:rPr>
          <w:b/>
          <w:bCs/>
        </w:rPr>
        <w:t>To identify skills requirements for the future workforce</w:t>
      </w:r>
    </w:p>
    <w:p w:rsidR="009971F2" w:rsidRDefault="009971F2" w:rsidP="0071447C">
      <w:pPr>
        <w:pStyle w:val="ListParagraph"/>
        <w:numPr>
          <w:ilvl w:val="0"/>
          <w:numId w:val="1"/>
        </w:numPr>
        <w:rPr>
          <w:b/>
          <w:bCs/>
        </w:rPr>
      </w:pPr>
      <w:r>
        <w:rPr>
          <w:b/>
          <w:bCs/>
        </w:rPr>
        <w:t>To enhance workforce development in business &amp; Industry</w:t>
      </w:r>
    </w:p>
    <w:p w:rsidR="009971F2" w:rsidRPr="0071447C" w:rsidRDefault="009971F2" w:rsidP="0071447C">
      <w:pPr>
        <w:pStyle w:val="ListParagraph"/>
        <w:numPr>
          <w:ilvl w:val="0"/>
          <w:numId w:val="1"/>
        </w:numPr>
        <w:rPr>
          <w:rFonts w:ascii="Arial" w:hAnsi="Arial" w:cs="Arial"/>
          <w:b/>
          <w:sz w:val="24"/>
          <w:szCs w:val="24"/>
        </w:rPr>
      </w:pPr>
      <w:r w:rsidRPr="009971F2">
        <w:rPr>
          <w:b/>
          <w:bCs/>
        </w:rPr>
        <w:t>Other items as identified</w:t>
      </w:r>
    </w:p>
    <w:p w:rsidR="0071447C" w:rsidRPr="009971F2" w:rsidRDefault="0071447C" w:rsidP="0071447C">
      <w:pPr>
        <w:pStyle w:val="ListParagraph"/>
        <w:rPr>
          <w:rFonts w:ascii="Arial" w:hAnsi="Arial" w:cs="Arial"/>
          <w:b/>
          <w:sz w:val="24"/>
          <w:szCs w:val="24"/>
        </w:rPr>
      </w:pPr>
    </w:p>
    <w:p w:rsidR="0071447C" w:rsidRDefault="009971F2" w:rsidP="0071447C">
      <w:pPr>
        <w:rPr>
          <w:rFonts w:ascii="Arial" w:hAnsi="Arial" w:cs="Arial"/>
          <w:b/>
          <w:sz w:val="24"/>
          <w:szCs w:val="24"/>
        </w:rPr>
      </w:pPr>
      <w:r>
        <w:t xml:space="preserve">       Please email me any other agenda items that you might have identified since that meeting.</w:t>
      </w:r>
      <w:r w:rsidR="0023323E">
        <w:rPr>
          <w:rFonts w:ascii="Arial" w:hAnsi="Arial" w:cs="Arial"/>
          <w:b/>
          <w:sz w:val="24"/>
          <w:szCs w:val="24"/>
        </w:rPr>
        <w:t xml:space="preserve">   </w:t>
      </w:r>
    </w:p>
    <w:p w:rsidR="0071447C" w:rsidRDefault="00EF5264" w:rsidP="00EF5264">
      <w:pPr>
        <w:jc w:val="center"/>
        <w:rPr>
          <w:rFonts w:ascii="Arial" w:hAnsi="Arial" w:cs="Arial"/>
          <w:sz w:val="24"/>
          <w:szCs w:val="24"/>
        </w:rPr>
      </w:pPr>
      <w:r>
        <w:rPr>
          <w:rFonts w:ascii="Arial" w:hAnsi="Arial" w:cs="Arial"/>
          <w:sz w:val="24"/>
          <w:szCs w:val="24"/>
        </w:rPr>
        <w:t xml:space="preserve">                                                                                                                     </w:t>
      </w:r>
      <w:hyperlink r:id="rId9" w:history="1">
        <w:r w:rsidRPr="00EF5264">
          <w:rPr>
            <w:rStyle w:val="Hyperlink"/>
            <w:rFonts w:ascii="Arial" w:hAnsi="Arial" w:cs="Arial"/>
            <w:sz w:val="24"/>
            <w:szCs w:val="24"/>
          </w:rPr>
          <w:t>tomm@qyil.com.au</w:t>
        </w:r>
      </w:hyperlink>
    </w:p>
    <w:p w:rsidR="00EF5264" w:rsidRDefault="00EF5264" w:rsidP="00EF5264">
      <w:pPr>
        <w:jc w:val="center"/>
        <w:rPr>
          <w:rFonts w:ascii="Arial" w:hAnsi="Arial" w:cs="Arial"/>
          <w:sz w:val="24"/>
          <w:szCs w:val="24"/>
        </w:rPr>
      </w:pPr>
    </w:p>
    <w:p w:rsidR="00EF5264" w:rsidRPr="00EF5264" w:rsidRDefault="00EF5264" w:rsidP="00EF5264">
      <w:pPr>
        <w:jc w:val="center"/>
        <w:rPr>
          <w:rFonts w:ascii="Arial" w:hAnsi="Arial" w:cs="Arial"/>
          <w:sz w:val="24"/>
          <w:szCs w:val="24"/>
        </w:rPr>
      </w:pPr>
    </w:p>
    <w:p w:rsidR="0071447C" w:rsidRDefault="0071447C" w:rsidP="0071447C">
      <w:pPr>
        <w:rPr>
          <w:rFonts w:ascii="Arial" w:hAnsi="Arial" w:cs="Arial"/>
          <w:b/>
          <w:sz w:val="24"/>
          <w:szCs w:val="24"/>
        </w:rPr>
      </w:pPr>
    </w:p>
    <w:p w:rsidR="0023323E" w:rsidRPr="0023323E" w:rsidRDefault="0023323E" w:rsidP="0023323E">
      <w:pPr>
        <w:tabs>
          <w:tab w:val="left" w:pos="3495"/>
        </w:tabs>
        <w:spacing w:after="0" w:line="240" w:lineRule="auto"/>
        <w:ind w:left="284"/>
        <w:rPr>
          <w:rFonts w:ascii="Arial" w:hAnsi="Arial" w:cs="Arial"/>
          <w:sz w:val="24"/>
          <w:szCs w:val="24"/>
        </w:rPr>
      </w:pPr>
    </w:p>
    <w:p w:rsidR="0023323E" w:rsidRDefault="0023323E" w:rsidP="0023323E">
      <w:pPr>
        <w:tabs>
          <w:tab w:val="left" w:pos="3495"/>
        </w:tabs>
        <w:spacing w:after="0" w:line="240" w:lineRule="auto"/>
        <w:ind w:left="284" w:hanging="284"/>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A41143" w:rsidRDefault="0023323E" w:rsidP="0071447C">
      <w:pPr>
        <w:tabs>
          <w:tab w:val="left" w:pos="3495"/>
        </w:tabs>
        <w:spacing w:after="0" w:line="240" w:lineRule="auto"/>
        <w:ind w:left="284" w:hanging="284"/>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tbl>
      <w:tblPr>
        <w:tblStyle w:val="TableGrid"/>
        <w:tblpPr w:leftFromText="180" w:rightFromText="180" w:vertAnchor="text" w:horzAnchor="margin" w:tblpXSpec="center" w:tblpY="1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A41143" w:rsidTr="00A41143">
        <w:tc>
          <w:tcPr>
            <w:tcW w:w="5219" w:type="dxa"/>
          </w:tcPr>
          <w:p w:rsidR="00A41143" w:rsidRDefault="00A41143" w:rsidP="00A41143">
            <w:pPr>
              <w:jc w:val="center"/>
              <w:rPr>
                <w:color w:val="17365D"/>
                <w:sz w:val="18"/>
                <w:szCs w:val="18"/>
              </w:rPr>
            </w:pPr>
            <w:r>
              <w:rPr>
                <w:color w:val="17365D"/>
                <w:sz w:val="18"/>
                <w:szCs w:val="18"/>
              </w:rPr>
              <w:t>Moreton Bay Region Office</w:t>
            </w:r>
          </w:p>
          <w:p w:rsidR="00A41143" w:rsidRDefault="00A41143" w:rsidP="00A41143">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Suite 20, 42-44 King Street,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xml:space="preserve">.  4510 </w:t>
            </w:r>
            <w:r w:rsidRPr="009041E4">
              <w:rPr>
                <w:color w:val="17365D"/>
                <w:sz w:val="18"/>
                <w:szCs w:val="18"/>
              </w:rPr>
              <w:t>|</w:t>
            </w:r>
          </w:p>
          <w:p w:rsidR="00A41143" w:rsidRPr="00D24BD2" w:rsidRDefault="00A41143" w:rsidP="00A41143">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PO Box 171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4510</w:t>
            </w:r>
          </w:p>
          <w:p w:rsidR="00A41143" w:rsidRDefault="00A41143" w:rsidP="00A41143">
            <w:pPr>
              <w:jc w:val="center"/>
              <w:rPr>
                <w:color w:val="17365D"/>
                <w:sz w:val="18"/>
                <w:szCs w:val="18"/>
              </w:rPr>
            </w:pPr>
            <w:r w:rsidRPr="00D24BD2">
              <w:rPr>
                <w:rFonts w:eastAsiaTheme="minorEastAsia"/>
                <w:noProof/>
                <w:color w:val="17365D"/>
                <w:sz w:val="18"/>
                <w:szCs w:val="18"/>
                <w:lang w:val="en-US" w:eastAsia="en-AU"/>
              </w:rPr>
              <w:t>Ph: 5499 4240 | Fax: 5499 0138</w:t>
            </w:r>
            <w:r w:rsidRPr="009041E4">
              <w:rPr>
                <w:color w:val="17365D"/>
                <w:sz w:val="18"/>
                <w:szCs w:val="18"/>
              </w:rPr>
              <w:t xml:space="preserve">| </w:t>
            </w:r>
            <w:hyperlink r:id="rId10" w:history="1">
              <w:r w:rsidRPr="002533C9">
                <w:rPr>
                  <w:rStyle w:val="Hyperlink"/>
                  <w:sz w:val="18"/>
                  <w:szCs w:val="18"/>
                </w:rPr>
                <w:t>www.qyil.com.au</w:t>
              </w:r>
            </w:hyperlink>
          </w:p>
          <w:p w:rsidR="00A41143" w:rsidRDefault="00A41143" w:rsidP="00A41143">
            <w:pPr>
              <w:jc w:val="center"/>
              <w:rPr>
                <w:color w:val="17365D"/>
                <w:sz w:val="18"/>
                <w:szCs w:val="18"/>
              </w:rPr>
            </w:pPr>
          </w:p>
        </w:tc>
        <w:tc>
          <w:tcPr>
            <w:tcW w:w="5129" w:type="dxa"/>
          </w:tcPr>
          <w:p w:rsidR="00A41143" w:rsidRDefault="00A41143" w:rsidP="00A41143">
            <w:pPr>
              <w:jc w:val="center"/>
              <w:rPr>
                <w:color w:val="17365D"/>
                <w:sz w:val="18"/>
                <w:szCs w:val="18"/>
              </w:rPr>
            </w:pPr>
            <w:r>
              <w:rPr>
                <w:color w:val="17365D"/>
                <w:sz w:val="18"/>
                <w:szCs w:val="18"/>
              </w:rPr>
              <w:t>Sunshine Coast Office</w:t>
            </w:r>
          </w:p>
          <w:p w:rsidR="00A41143" w:rsidRPr="009041E4" w:rsidRDefault="00A41143" w:rsidP="00A41143">
            <w:pPr>
              <w:jc w:val="center"/>
              <w:rPr>
                <w:color w:val="17365D"/>
                <w:sz w:val="18"/>
                <w:szCs w:val="18"/>
              </w:rPr>
            </w:pPr>
            <w:r w:rsidRPr="009041E4">
              <w:rPr>
                <w:color w:val="17365D"/>
                <w:sz w:val="18"/>
                <w:szCs w:val="18"/>
              </w:rPr>
              <w:t>Unit 1 Level 2, 43 Primary School Court Maroochydore QLD 4558 | P.O Box 477, Buderim QLD 4556</w:t>
            </w:r>
          </w:p>
          <w:p w:rsidR="00A41143" w:rsidRPr="00410261" w:rsidRDefault="00A41143" w:rsidP="00A41143">
            <w:pPr>
              <w:jc w:val="center"/>
              <w:rPr>
                <w:color w:val="17365D"/>
                <w:sz w:val="18"/>
                <w:szCs w:val="18"/>
              </w:rPr>
            </w:pPr>
            <w:r w:rsidRPr="009041E4">
              <w:rPr>
                <w:color w:val="17365D"/>
                <w:sz w:val="18"/>
                <w:szCs w:val="18"/>
              </w:rPr>
              <w:t xml:space="preserve">Ph: 5443 4322 | Fax: 5451 1533 | </w:t>
            </w:r>
            <w:hyperlink r:id="rId11" w:history="1">
              <w:r w:rsidRPr="002533C9">
                <w:rPr>
                  <w:rStyle w:val="Hyperlink"/>
                  <w:sz w:val="18"/>
                  <w:szCs w:val="18"/>
                </w:rPr>
                <w:t>www.qyil.com.au</w:t>
              </w:r>
            </w:hyperlink>
            <w:r>
              <w:rPr>
                <w:color w:val="17365D"/>
                <w:sz w:val="18"/>
                <w:szCs w:val="18"/>
              </w:rPr>
              <w:t xml:space="preserve"> </w:t>
            </w:r>
          </w:p>
          <w:p w:rsidR="00A41143" w:rsidRDefault="00A41143" w:rsidP="00A41143">
            <w:pPr>
              <w:jc w:val="center"/>
              <w:rPr>
                <w:color w:val="17365D"/>
                <w:sz w:val="18"/>
                <w:szCs w:val="18"/>
              </w:rPr>
            </w:pPr>
          </w:p>
        </w:tc>
      </w:tr>
    </w:tbl>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71447C" w:rsidRDefault="0071447C" w:rsidP="0023323E">
      <w:pPr>
        <w:tabs>
          <w:tab w:val="left" w:pos="3495"/>
        </w:tabs>
        <w:ind w:left="284" w:hanging="284"/>
        <w:rPr>
          <w:rFonts w:ascii="Arial" w:hAnsi="Arial" w:cs="Arial"/>
          <w:b/>
          <w:sz w:val="24"/>
          <w:szCs w:val="24"/>
        </w:rPr>
      </w:pPr>
    </w:p>
    <w:p w:rsidR="0071447C" w:rsidRDefault="0071447C"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Default="00A41143" w:rsidP="0023323E">
      <w:pPr>
        <w:tabs>
          <w:tab w:val="left" w:pos="3495"/>
        </w:tabs>
        <w:ind w:left="284" w:hanging="284"/>
        <w:rPr>
          <w:rFonts w:ascii="Arial" w:hAnsi="Arial" w:cs="Arial"/>
          <w:b/>
          <w:sz w:val="24"/>
          <w:szCs w:val="24"/>
        </w:rPr>
      </w:pPr>
    </w:p>
    <w:p w:rsidR="00A41143" w:rsidRPr="0023323E" w:rsidRDefault="00A41143" w:rsidP="0023323E">
      <w:pPr>
        <w:tabs>
          <w:tab w:val="left" w:pos="3495"/>
        </w:tabs>
        <w:ind w:left="284" w:hanging="284"/>
        <w:rPr>
          <w:rFonts w:ascii="Arial" w:hAnsi="Arial" w:cs="Arial"/>
          <w:b/>
          <w:sz w:val="24"/>
          <w:szCs w:val="24"/>
        </w:rPr>
      </w:pPr>
    </w:p>
    <w:sectPr w:rsidR="00A41143" w:rsidRPr="0023323E" w:rsidSect="00A41143">
      <w:pgSz w:w="11906" w:h="16838"/>
      <w:pgMar w:top="284" w:right="566" w:bottom="1440" w:left="142"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FB" w:rsidRDefault="002D05FB" w:rsidP="00A41143">
      <w:pPr>
        <w:spacing w:after="0" w:line="240" w:lineRule="auto"/>
      </w:pPr>
      <w:r>
        <w:separator/>
      </w:r>
    </w:p>
  </w:endnote>
  <w:endnote w:type="continuationSeparator" w:id="0">
    <w:p w:rsidR="002D05FB" w:rsidRDefault="002D05FB" w:rsidP="00A41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FB" w:rsidRDefault="002D05FB" w:rsidP="00A41143">
      <w:pPr>
        <w:spacing w:after="0" w:line="240" w:lineRule="auto"/>
      </w:pPr>
      <w:r>
        <w:separator/>
      </w:r>
    </w:p>
  </w:footnote>
  <w:footnote w:type="continuationSeparator" w:id="0">
    <w:p w:rsidR="002D05FB" w:rsidRDefault="002D05FB" w:rsidP="00A41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31FF3"/>
    <w:multiLevelType w:val="hybridMultilevel"/>
    <w:tmpl w:val="CDA233C8"/>
    <w:lvl w:ilvl="0" w:tplc="F9F6EC50">
      <w:start w:val="1"/>
      <w:numFmt w:val="decimal"/>
      <w:lvlText w:val="%1."/>
      <w:lvlJc w:val="left"/>
      <w:pPr>
        <w:ind w:left="720" w:hanging="360"/>
      </w:pPr>
      <w:rPr>
        <w:rFonts w:asciiTheme="minorHAnsi" w:hAnsiTheme="minorHAnsi" w:cstheme="minorHAnsi"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C0F90"/>
    <w:rsid w:val="00070BC4"/>
    <w:rsid w:val="0023323E"/>
    <w:rsid w:val="002D05FB"/>
    <w:rsid w:val="00350944"/>
    <w:rsid w:val="003E1246"/>
    <w:rsid w:val="004945E1"/>
    <w:rsid w:val="0071447C"/>
    <w:rsid w:val="00924360"/>
    <w:rsid w:val="009971F2"/>
    <w:rsid w:val="00A41143"/>
    <w:rsid w:val="00B4681E"/>
    <w:rsid w:val="00B84042"/>
    <w:rsid w:val="00DC0F90"/>
    <w:rsid w:val="00DF22B3"/>
    <w:rsid w:val="00EF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23E"/>
    <w:rPr>
      <w:rFonts w:ascii="Tahoma" w:hAnsi="Tahoma" w:cs="Tahoma"/>
      <w:sz w:val="16"/>
      <w:szCs w:val="16"/>
    </w:rPr>
  </w:style>
  <w:style w:type="table" w:styleId="TableGrid">
    <w:name w:val="Table Grid"/>
    <w:basedOn w:val="TableNormal"/>
    <w:uiPriority w:val="59"/>
    <w:rsid w:val="0023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1143"/>
    <w:rPr>
      <w:color w:val="0000FF" w:themeColor="hyperlink"/>
      <w:u w:val="single"/>
    </w:rPr>
  </w:style>
  <w:style w:type="paragraph" w:styleId="Header">
    <w:name w:val="header"/>
    <w:basedOn w:val="Normal"/>
    <w:link w:val="HeaderChar"/>
    <w:uiPriority w:val="99"/>
    <w:semiHidden/>
    <w:unhideWhenUsed/>
    <w:rsid w:val="00A411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1143"/>
  </w:style>
  <w:style w:type="paragraph" w:styleId="Footer">
    <w:name w:val="footer"/>
    <w:basedOn w:val="Normal"/>
    <w:link w:val="FooterChar"/>
    <w:uiPriority w:val="99"/>
    <w:semiHidden/>
    <w:unhideWhenUsed/>
    <w:rsid w:val="00A411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1143"/>
  </w:style>
  <w:style w:type="paragraph" w:styleId="ListParagraph">
    <w:name w:val="List Paragraph"/>
    <w:basedOn w:val="Normal"/>
    <w:uiPriority w:val="34"/>
    <w:qFormat/>
    <w:rsid w:val="009971F2"/>
    <w:pPr>
      <w:spacing w:after="0" w:line="240" w:lineRule="auto"/>
      <w:ind w:left="720"/>
    </w:pPr>
    <w:rPr>
      <w:rFonts w:ascii="Calibri" w:hAnsi="Calibri" w:cs="Calibri"/>
      <w:lang w:val="en-US"/>
    </w:rPr>
  </w:style>
</w:styles>
</file>

<file path=word/webSettings.xml><?xml version="1.0" encoding="utf-8"?>
<w:webSettings xmlns:r="http://schemas.openxmlformats.org/officeDocument/2006/relationships" xmlns:w="http://schemas.openxmlformats.org/wordprocessingml/2006/main">
  <w:divs>
    <w:div w:id="4448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yil.com.au" TargetMode="External"/><Relationship Id="rId5" Type="http://schemas.openxmlformats.org/officeDocument/2006/relationships/footnotes" Target="footnotes.xml"/><Relationship Id="rId10" Type="http://schemas.openxmlformats.org/officeDocument/2006/relationships/hyperlink" Target="http://www.qyil.com.au" TargetMode="Externa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Outlook\GRY2BYQU\tomm@qyil.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Admin\Template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2010-11-04T01:58:00Z</dcterms:created>
  <dcterms:modified xsi:type="dcterms:W3CDTF">2010-11-04T01:58:00Z</dcterms:modified>
</cp:coreProperties>
</file>