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5C" w:rsidRDefault="0040275C" w:rsidP="0040275C">
      <w:pPr>
        <w:pStyle w:val="Title"/>
      </w:pPr>
      <w:r>
        <w:t>Principles</w:t>
      </w:r>
    </w:p>
    <w:p w:rsidR="0040275C" w:rsidRDefault="0040275C" w:rsidP="0040275C">
      <w:r>
        <w:t>Principles underpin key areas of: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Referral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Family and Professional Partnerships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Professional collaboration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Assessment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Service Provision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Service Delivery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Training and professional development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Core and expanded Core Curriculum</w:t>
      </w:r>
    </w:p>
    <w:p w:rsidR="0040275C" w:rsidRDefault="0040275C" w:rsidP="0040275C">
      <w:pPr>
        <w:pStyle w:val="ListParagraph"/>
        <w:numPr>
          <w:ilvl w:val="0"/>
          <w:numId w:val="1"/>
        </w:numPr>
      </w:pPr>
      <w:r>
        <w:t>Access to accessible formats</w:t>
      </w:r>
    </w:p>
    <w:p w:rsidR="007D2E5A" w:rsidRDefault="007D2E5A" w:rsidP="0040275C">
      <w:bookmarkStart w:id="0" w:name="_GoBack"/>
      <w:bookmarkEnd w:id="0"/>
      <w:r>
        <w:t>Reference</w:t>
      </w:r>
    </w:p>
    <w:p w:rsidR="0040275C" w:rsidRDefault="0040275C" w:rsidP="0040275C">
      <w:proofErr w:type="gramStart"/>
      <w:r>
        <w:t>Principles and standards for the education of children and youth with vision impairments including those with multiple disabilities.</w:t>
      </w:r>
      <w:proofErr w:type="gramEnd"/>
      <w:r>
        <w:t xml:space="preserve"> The position of the South Pacific Educators in Vision Impairment (SPEVI) November 2004</w:t>
      </w:r>
    </w:p>
    <w:p w:rsidR="0040275C" w:rsidRPr="0040275C" w:rsidRDefault="0040275C" w:rsidP="0040275C"/>
    <w:sectPr w:rsidR="0040275C" w:rsidRPr="0040275C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1E52"/>
    <w:multiLevelType w:val="hybridMultilevel"/>
    <w:tmpl w:val="C040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5C"/>
    <w:rsid w:val="0005476C"/>
    <w:rsid w:val="00160051"/>
    <w:rsid w:val="002D4A80"/>
    <w:rsid w:val="002F5AE8"/>
    <w:rsid w:val="0040275C"/>
    <w:rsid w:val="0071095F"/>
    <w:rsid w:val="007C3900"/>
    <w:rsid w:val="007D2E5A"/>
    <w:rsid w:val="00872F91"/>
    <w:rsid w:val="00B12E97"/>
    <w:rsid w:val="00EE692A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34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27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27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02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27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27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0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Macintosh Word</Application>
  <DocSecurity>0</DocSecurity>
  <Lines>3</Lines>
  <Paragraphs>1</Paragraphs>
  <ScaleCrop>false</ScaleCrop>
  <Company>Homai Early Childhood Centre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1</cp:revision>
  <dcterms:created xsi:type="dcterms:W3CDTF">2011-08-24T03:27:00Z</dcterms:created>
  <dcterms:modified xsi:type="dcterms:W3CDTF">2011-08-24T03:38:00Z</dcterms:modified>
</cp:coreProperties>
</file>