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C6" w:rsidRPr="00E43EC6" w:rsidRDefault="00E43EC6" w:rsidP="00471FFD">
      <w:pPr>
        <w:shd w:val="clear" w:color="auto" w:fill="FFFFFF"/>
        <w:spacing w:after="100" w:afterAutospacing="1" w:line="337" w:lineRule="atLeast"/>
        <w:ind w:left="374"/>
        <w:rPr>
          <w:rFonts w:ascii="Georgia" w:eastAsia="Times New Roman" w:hAnsi="Georgia" w:cs="Arial"/>
          <w:color w:val="445555"/>
          <w:sz w:val="26"/>
          <w:szCs w:val="26"/>
          <w:lang w:val="es-ES" w:eastAsia="es-VE"/>
        </w:rPr>
      </w:pPr>
    </w:p>
    <w:tbl>
      <w:tblPr>
        <w:tblW w:w="5349" w:type="pct"/>
        <w:tblCellSpacing w:w="0" w:type="dxa"/>
        <w:tblInd w:w="-369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95"/>
        <w:gridCol w:w="5811"/>
        <w:gridCol w:w="5530"/>
      </w:tblGrid>
      <w:tr w:rsidR="00471FFD" w:rsidRPr="00E43EC6" w:rsidTr="00471FFD">
        <w:trPr>
          <w:tblCellSpacing w:w="0" w:type="dxa"/>
        </w:trPr>
        <w:tc>
          <w:tcPr>
            <w:tcW w:w="960" w:type="pct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E43EC6" w:rsidRPr="00E43EC6" w:rsidRDefault="00E43EC6" w:rsidP="00E43EC6">
            <w:pPr>
              <w:spacing w:after="0" w:line="299" w:lineRule="atLeast"/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</w:pPr>
          </w:p>
        </w:tc>
        <w:tc>
          <w:tcPr>
            <w:tcW w:w="2070" w:type="pct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E43EC6" w:rsidRPr="00E43EC6" w:rsidRDefault="00E43EC6" w:rsidP="00E43EC6">
            <w:pPr>
              <w:shd w:val="clear" w:color="auto" w:fill="FFFFFF"/>
              <w:spacing w:before="168" w:after="168" w:line="299" w:lineRule="atLeast"/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</w:pPr>
            <w:r w:rsidRPr="00E43EC6">
              <w:rPr>
                <w:rFonts w:ascii="Arial" w:eastAsia="Times New Roman" w:hAnsi="Arial" w:cs="Arial"/>
                <w:b/>
                <w:bCs/>
                <w:color w:val="445555"/>
                <w:sz w:val="22"/>
                <w:lang w:eastAsia="es-VE"/>
              </w:rPr>
              <w:t>Entrevista estructurada</w:t>
            </w:r>
          </w:p>
        </w:tc>
        <w:tc>
          <w:tcPr>
            <w:tcW w:w="1970" w:type="pct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E43EC6" w:rsidRPr="00E43EC6" w:rsidRDefault="00E43EC6" w:rsidP="00E43EC6">
            <w:pPr>
              <w:shd w:val="clear" w:color="auto" w:fill="FFFFFF"/>
              <w:spacing w:before="168" w:after="168" w:line="299" w:lineRule="atLeast"/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</w:pPr>
            <w:r w:rsidRPr="00E43EC6">
              <w:rPr>
                <w:rFonts w:ascii="Arial" w:eastAsia="Times New Roman" w:hAnsi="Arial" w:cs="Arial"/>
                <w:b/>
                <w:bCs/>
                <w:color w:val="445555"/>
                <w:sz w:val="22"/>
                <w:lang w:eastAsia="es-VE"/>
              </w:rPr>
              <w:t>Entrevista no estructurada</w:t>
            </w:r>
          </w:p>
        </w:tc>
      </w:tr>
      <w:tr w:rsidR="00471FFD" w:rsidRPr="00E43EC6" w:rsidTr="00471FFD">
        <w:trPr>
          <w:tblCellSpacing w:w="0" w:type="dxa"/>
        </w:trPr>
        <w:tc>
          <w:tcPr>
            <w:tcW w:w="960" w:type="pct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E43EC6" w:rsidRPr="00E43EC6" w:rsidRDefault="00E43EC6" w:rsidP="00E43EC6">
            <w:pPr>
              <w:shd w:val="clear" w:color="auto" w:fill="FFFFFF"/>
              <w:spacing w:before="168" w:after="168" w:line="299" w:lineRule="atLeast"/>
              <w:jc w:val="center"/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</w:pPr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>  </w:t>
            </w:r>
          </w:p>
          <w:p w:rsidR="00E43EC6" w:rsidRPr="00E43EC6" w:rsidRDefault="00E43EC6" w:rsidP="00E43EC6">
            <w:pPr>
              <w:shd w:val="clear" w:color="auto" w:fill="FFFFFF"/>
              <w:spacing w:before="168" w:after="168" w:line="299" w:lineRule="atLeast"/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</w:pPr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> </w:t>
            </w:r>
          </w:p>
          <w:p w:rsidR="00E43EC6" w:rsidRPr="00E43EC6" w:rsidRDefault="00E43EC6" w:rsidP="00E43EC6">
            <w:pPr>
              <w:shd w:val="clear" w:color="auto" w:fill="FFFFFF"/>
              <w:spacing w:before="168" w:after="168" w:line="299" w:lineRule="atLeast"/>
              <w:jc w:val="center"/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</w:pPr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>VENTAJAS</w:t>
            </w:r>
          </w:p>
        </w:tc>
        <w:tc>
          <w:tcPr>
            <w:tcW w:w="2070" w:type="pct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E43EC6" w:rsidRPr="00E43EC6" w:rsidRDefault="00E43EC6" w:rsidP="00E43EC6">
            <w:pPr>
              <w:shd w:val="clear" w:color="auto" w:fill="FFFFFF"/>
              <w:spacing w:before="168" w:after="168" w:line="299" w:lineRule="atLeast"/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</w:pPr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>-Asegura la elaboración uniforme de las preguntas para todos los que van a responder.</w:t>
            </w:r>
          </w:p>
          <w:p w:rsidR="00E43EC6" w:rsidRPr="00E43EC6" w:rsidRDefault="00E43EC6" w:rsidP="00E43EC6">
            <w:pPr>
              <w:shd w:val="clear" w:color="auto" w:fill="FFFFFF"/>
              <w:spacing w:before="168" w:after="168" w:line="299" w:lineRule="atLeast"/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</w:pPr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>-Fácil de administrar y evaluar.</w:t>
            </w:r>
          </w:p>
          <w:p w:rsidR="00E43EC6" w:rsidRPr="00E43EC6" w:rsidRDefault="00E43EC6" w:rsidP="00E43EC6">
            <w:pPr>
              <w:shd w:val="clear" w:color="auto" w:fill="FFFFFF"/>
              <w:spacing w:before="168" w:after="168" w:line="299" w:lineRule="atLeast"/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</w:pPr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>-</w:t>
            </w:r>
            <w:hyperlink r:id="rId5" w:history="1">
              <w:r w:rsidRPr="00E43EC6">
                <w:rPr>
                  <w:rFonts w:ascii="Arial" w:eastAsia="Times New Roman" w:hAnsi="Arial" w:cs="Arial"/>
                  <w:color w:val="008040"/>
                  <w:sz w:val="22"/>
                  <w:lang w:eastAsia="es-VE"/>
                </w:rPr>
                <w:t>Evaluación</w:t>
              </w:r>
            </w:hyperlink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 xml:space="preserve"> más objetiva tanto de quienes responden como de las respuestas a las preguntas.</w:t>
            </w:r>
          </w:p>
          <w:p w:rsidR="00E43EC6" w:rsidRPr="00E43EC6" w:rsidRDefault="00E43EC6" w:rsidP="00E43EC6">
            <w:pPr>
              <w:shd w:val="clear" w:color="auto" w:fill="FFFFFF"/>
              <w:spacing w:before="168" w:after="168" w:line="299" w:lineRule="atLeast"/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</w:pPr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 xml:space="preserve">-Se necesita un limitado </w:t>
            </w:r>
            <w:hyperlink r:id="rId6" w:history="1">
              <w:r w:rsidRPr="00E43EC6">
                <w:rPr>
                  <w:rFonts w:ascii="Arial" w:eastAsia="Times New Roman" w:hAnsi="Arial" w:cs="Arial"/>
                  <w:color w:val="008040"/>
                  <w:sz w:val="22"/>
                  <w:lang w:eastAsia="es-VE"/>
                </w:rPr>
                <w:t>entrenamiento</w:t>
              </w:r>
            </w:hyperlink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 xml:space="preserve"> del entrevistador.</w:t>
            </w:r>
          </w:p>
          <w:p w:rsidR="00E43EC6" w:rsidRPr="00E43EC6" w:rsidRDefault="00E43EC6" w:rsidP="00E43EC6">
            <w:pPr>
              <w:shd w:val="clear" w:color="auto" w:fill="FFFFFF"/>
              <w:spacing w:before="168" w:after="168" w:line="299" w:lineRule="atLeast"/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</w:pPr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>-Resulta en entrevistas más pequeñas.</w:t>
            </w:r>
          </w:p>
        </w:tc>
        <w:tc>
          <w:tcPr>
            <w:tcW w:w="1970" w:type="pct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E43EC6" w:rsidRPr="00E43EC6" w:rsidRDefault="00E43EC6" w:rsidP="00E43EC6">
            <w:pPr>
              <w:shd w:val="clear" w:color="auto" w:fill="FFFFFF"/>
              <w:spacing w:before="168" w:after="168" w:line="299" w:lineRule="atLeast"/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</w:pPr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>-El entrevistador tiene mayor flexibilidad al realizar las preguntas adecuadas a quien responde.</w:t>
            </w:r>
          </w:p>
          <w:p w:rsidR="00E43EC6" w:rsidRPr="00E43EC6" w:rsidRDefault="00E43EC6" w:rsidP="00E43EC6">
            <w:pPr>
              <w:shd w:val="clear" w:color="auto" w:fill="FFFFFF"/>
              <w:spacing w:before="168" w:after="168" w:line="299" w:lineRule="atLeast"/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</w:pPr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>-El entrevistador puede explotar áreas que surgen espontáneamente durante la entrevista.</w:t>
            </w:r>
          </w:p>
          <w:p w:rsidR="00E43EC6" w:rsidRPr="00E43EC6" w:rsidRDefault="00E43EC6" w:rsidP="00E43EC6">
            <w:pPr>
              <w:shd w:val="clear" w:color="auto" w:fill="FFFFFF"/>
              <w:spacing w:before="168" w:after="168" w:line="299" w:lineRule="atLeast"/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</w:pPr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>-Puede producir información sobre área que se minimizaron o en las que no se pensó que fueran importantes.</w:t>
            </w:r>
          </w:p>
        </w:tc>
      </w:tr>
      <w:tr w:rsidR="00471FFD" w:rsidRPr="00E43EC6" w:rsidTr="00471FFD">
        <w:trPr>
          <w:tblCellSpacing w:w="0" w:type="dxa"/>
        </w:trPr>
        <w:tc>
          <w:tcPr>
            <w:tcW w:w="960" w:type="pct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E43EC6" w:rsidRPr="00E43EC6" w:rsidRDefault="00E43EC6" w:rsidP="00E43EC6">
            <w:pPr>
              <w:shd w:val="clear" w:color="auto" w:fill="FFFFFF"/>
              <w:spacing w:before="168" w:after="168" w:line="299" w:lineRule="atLeast"/>
              <w:jc w:val="center"/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</w:pPr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> </w:t>
            </w:r>
          </w:p>
          <w:p w:rsidR="00E43EC6" w:rsidRPr="00E43EC6" w:rsidRDefault="00E43EC6" w:rsidP="00E43EC6">
            <w:pPr>
              <w:shd w:val="clear" w:color="auto" w:fill="FFFFFF"/>
              <w:spacing w:before="168" w:after="168" w:line="299" w:lineRule="atLeast"/>
              <w:jc w:val="center"/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</w:pPr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> </w:t>
            </w:r>
          </w:p>
          <w:p w:rsidR="00E43EC6" w:rsidRPr="00E43EC6" w:rsidRDefault="00E43EC6" w:rsidP="00E43EC6">
            <w:pPr>
              <w:shd w:val="clear" w:color="auto" w:fill="FFFFFF"/>
              <w:spacing w:before="168" w:after="168" w:line="299" w:lineRule="atLeast"/>
              <w:jc w:val="center"/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</w:pPr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> </w:t>
            </w:r>
          </w:p>
          <w:p w:rsidR="00E43EC6" w:rsidRPr="00E43EC6" w:rsidRDefault="00471FFD" w:rsidP="00E43EC6">
            <w:pPr>
              <w:shd w:val="clear" w:color="auto" w:fill="FFFFFF"/>
              <w:spacing w:before="168" w:after="168" w:line="299" w:lineRule="atLeast"/>
              <w:jc w:val="center"/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</w:pPr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>DESVENTAJAS</w:t>
            </w:r>
          </w:p>
        </w:tc>
        <w:tc>
          <w:tcPr>
            <w:tcW w:w="2070" w:type="pct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E43EC6" w:rsidRPr="00E43EC6" w:rsidRDefault="00E43EC6" w:rsidP="00E43EC6">
            <w:pPr>
              <w:shd w:val="clear" w:color="auto" w:fill="FFFFFF"/>
              <w:spacing w:before="168" w:after="168" w:line="299" w:lineRule="atLeast"/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</w:pPr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>-Alto costo de preparación.</w:t>
            </w:r>
          </w:p>
          <w:p w:rsidR="00E43EC6" w:rsidRPr="00E43EC6" w:rsidRDefault="00E43EC6" w:rsidP="00E43EC6">
            <w:pPr>
              <w:shd w:val="clear" w:color="auto" w:fill="FFFFFF"/>
              <w:spacing w:before="168" w:after="168" w:line="299" w:lineRule="atLeast"/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</w:pPr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 xml:space="preserve">-Los que responden pueden no aceptar un alto nivel en la estructura y </w:t>
            </w:r>
            <w:hyperlink r:id="rId7" w:history="1">
              <w:r w:rsidRPr="00E43EC6">
                <w:rPr>
                  <w:rFonts w:ascii="Arial" w:eastAsia="Times New Roman" w:hAnsi="Arial" w:cs="Arial"/>
                  <w:color w:val="008040"/>
                  <w:sz w:val="22"/>
                  <w:lang w:eastAsia="es-VE"/>
                </w:rPr>
                <w:t>carácter</w:t>
              </w:r>
            </w:hyperlink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 xml:space="preserve"> mecánico de las preguntas.</w:t>
            </w:r>
          </w:p>
          <w:p w:rsidR="00E43EC6" w:rsidRPr="00E43EC6" w:rsidRDefault="00E43EC6" w:rsidP="00E43EC6">
            <w:pPr>
              <w:shd w:val="clear" w:color="auto" w:fill="FFFFFF"/>
              <w:spacing w:before="168" w:after="168" w:line="299" w:lineRule="atLeast"/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</w:pPr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>-Un alto nivel en la estructura puede no ser adecuado para todas las situaciones.</w:t>
            </w:r>
          </w:p>
          <w:p w:rsidR="00E43EC6" w:rsidRPr="00E43EC6" w:rsidRDefault="00E43EC6" w:rsidP="00E43EC6">
            <w:pPr>
              <w:shd w:val="clear" w:color="auto" w:fill="FFFFFF"/>
              <w:spacing w:before="168" w:after="168" w:line="299" w:lineRule="atLeast"/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</w:pPr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 xml:space="preserve">-El alto nivel en las </w:t>
            </w:r>
            <w:hyperlink r:id="rId8" w:anchor="INTRO" w:history="1">
              <w:r w:rsidRPr="00E43EC6">
                <w:rPr>
                  <w:rFonts w:ascii="Arial" w:eastAsia="Times New Roman" w:hAnsi="Arial" w:cs="Arial"/>
                  <w:color w:val="008040"/>
                  <w:sz w:val="22"/>
                  <w:lang w:eastAsia="es-VE"/>
                </w:rPr>
                <w:t>estructuras</w:t>
              </w:r>
            </w:hyperlink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 xml:space="preserve"> reduce responder en forma espontánea, así como la habilidad del entrevistador para continuar con comentarios hacia el entrevistado.</w:t>
            </w:r>
          </w:p>
        </w:tc>
        <w:tc>
          <w:tcPr>
            <w:tcW w:w="1970" w:type="pct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E43EC6" w:rsidRPr="00E43EC6" w:rsidRDefault="00E43EC6" w:rsidP="00E43EC6">
            <w:pPr>
              <w:shd w:val="clear" w:color="auto" w:fill="FFFFFF"/>
              <w:spacing w:before="168" w:after="168" w:line="299" w:lineRule="atLeast"/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</w:pPr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>-Puede utilizarse negativamente el tiempo, tanto de quien responde como del entrevistador.</w:t>
            </w:r>
          </w:p>
          <w:p w:rsidR="00E43EC6" w:rsidRPr="00E43EC6" w:rsidRDefault="00E43EC6" w:rsidP="00E43EC6">
            <w:pPr>
              <w:shd w:val="clear" w:color="auto" w:fill="FFFFFF"/>
              <w:spacing w:before="168" w:after="168" w:line="299" w:lineRule="atLeast"/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</w:pPr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>-Los entrevistadores pueden introducir sus sesgos en las preguntas o al informar de los resultados.</w:t>
            </w:r>
          </w:p>
          <w:p w:rsidR="00E43EC6" w:rsidRPr="00E43EC6" w:rsidRDefault="00E43EC6" w:rsidP="00E43EC6">
            <w:pPr>
              <w:shd w:val="clear" w:color="auto" w:fill="FFFFFF"/>
              <w:spacing w:before="168" w:after="168" w:line="299" w:lineRule="atLeast"/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</w:pPr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>-Puede recopilarse información extraña</w:t>
            </w:r>
          </w:p>
          <w:p w:rsidR="00E43EC6" w:rsidRPr="00E43EC6" w:rsidRDefault="00E43EC6" w:rsidP="00E43EC6">
            <w:pPr>
              <w:shd w:val="clear" w:color="auto" w:fill="FFFFFF"/>
              <w:spacing w:before="168" w:after="168" w:line="299" w:lineRule="atLeast"/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</w:pPr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 xml:space="preserve">-El análisis y la </w:t>
            </w:r>
            <w:hyperlink r:id="rId9" w:history="1">
              <w:r w:rsidRPr="00E43EC6">
                <w:rPr>
                  <w:rFonts w:ascii="Arial" w:eastAsia="Times New Roman" w:hAnsi="Arial" w:cs="Arial"/>
                  <w:color w:val="008040"/>
                  <w:sz w:val="22"/>
                  <w:lang w:eastAsia="es-VE"/>
                </w:rPr>
                <w:t>interpretación</w:t>
              </w:r>
            </w:hyperlink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 xml:space="preserve"> de los resultados pueden ser largos.</w:t>
            </w:r>
          </w:p>
          <w:p w:rsidR="00E43EC6" w:rsidRPr="00E43EC6" w:rsidRDefault="00E43EC6" w:rsidP="00E43EC6">
            <w:pPr>
              <w:shd w:val="clear" w:color="auto" w:fill="FFFFFF"/>
              <w:spacing w:before="168" w:after="168" w:line="299" w:lineRule="atLeast"/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</w:pPr>
            <w:r w:rsidRPr="00E43EC6">
              <w:rPr>
                <w:rFonts w:ascii="Arial" w:eastAsia="Times New Roman" w:hAnsi="Arial" w:cs="Arial"/>
                <w:color w:val="445555"/>
                <w:sz w:val="22"/>
                <w:lang w:eastAsia="es-VE"/>
              </w:rPr>
              <w:t>-Toma tiempo extra recabar los hechos esenciales.</w:t>
            </w:r>
          </w:p>
        </w:tc>
      </w:tr>
    </w:tbl>
    <w:p w:rsidR="0064549F" w:rsidRPr="00E43EC6" w:rsidRDefault="0064549F" w:rsidP="00E43EC6">
      <w:bookmarkStart w:id="0" w:name="quees"/>
      <w:bookmarkEnd w:id="0"/>
    </w:p>
    <w:sectPr w:rsidR="0064549F" w:rsidRPr="00E43EC6" w:rsidSect="007E2D1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82D8A"/>
    <w:multiLevelType w:val="multilevel"/>
    <w:tmpl w:val="A946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9C5C52"/>
    <w:rsid w:val="00471FFD"/>
    <w:rsid w:val="0064549F"/>
    <w:rsid w:val="009C5C52"/>
    <w:rsid w:val="00A108A9"/>
    <w:rsid w:val="00AE3B2E"/>
    <w:rsid w:val="00B42C30"/>
    <w:rsid w:val="00E4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E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5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5C5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E43EC6"/>
    <w:rPr>
      <w:color w:val="0248B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8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ografias.com/trabajos15/todorov/todorov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nografias.com/trabajos34/el-caracter/el-caracter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ografias.com/trabajos14/mocom/mocom.s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onografias.com/trabajos11/conce/conce.s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nografias.com/trabajos37/interpretacion/interpretacion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2011-07-29T01:49:00Z</dcterms:created>
  <dcterms:modified xsi:type="dcterms:W3CDTF">2011-07-29T02:27:00Z</dcterms:modified>
</cp:coreProperties>
</file>