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C56A7" w:rsidRDefault="001C56A7" w:rsidP="001C56A7">
      <w:pPr>
        <w:jc w:val="both"/>
        <w:rPr>
          <w:rFonts w:ascii="Verdana" w:hAnsi="Verdana"/>
          <w:sz w:val="28"/>
          <w:szCs w:val="28"/>
        </w:rPr>
      </w:pPr>
    </w:p>
    <w:p w:rsidR="001C56A7" w:rsidRPr="001C56A7" w:rsidRDefault="001C56A7" w:rsidP="001C56A7">
      <w:pPr>
        <w:jc w:val="both"/>
        <w:rPr>
          <w:rFonts w:ascii="Verdana" w:hAnsi="Verdana"/>
          <w:sz w:val="28"/>
          <w:szCs w:val="28"/>
        </w:rPr>
      </w:pPr>
      <w:r w:rsidRPr="001C56A7">
        <w:rPr>
          <w:rFonts w:ascii="Verdana" w:hAnsi="Verdana"/>
          <w:sz w:val="28"/>
          <w:szCs w:val="28"/>
        </w:rPr>
        <w:t xml:space="preserve">Ahora bien, dada la naturaleza y tipo de los objetos cuyos significados se ponen en juego en el quehacer didáctico vinculado a la Matemática, surgen nuevas expectativas, pues, como bien lo expresa </w:t>
      </w:r>
      <w:proofErr w:type="spellStart"/>
      <w:r w:rsidRPr="001C56A7">
        <w:rPr>
          <w:rFonts w:ascii="Verdana" w:hAnsi="Verdana"/>
          <w:sz w:val="28"/>
          <w:szCs w:val="28"/>
        </w:rPr>
        <w:t>Pimm</w:t>
      </w:r>
      <w:proofErr w:type="spellEnd"/>
      <w:r w:rsidRPr="001C56A7">
        <w:rPr>
          <w:rFonts w:ascii="Verdana" w:hAnsi="Verdana"/>
          <w:sz w:val="28"/>
          <w:szCs w:val="28"/>
        </w:rPr>
        <w:t xml:space="preserve"> (1995, citado por </w:t>
      </w:r>
      <w:proofErr w:type="spellStart"/>
      <w:r w:rsidRPr="001C56A7">
        <w:rPr>
          <w:rFonts w:ascii="Verdana" w:hAnsi="Verdana"/>
          <w:sz w:val="28"/>
          <w:szCs w:val="28"/>
        </w:rPr>
        <w:t>Godino</w:t>
      </w:r>
      <w:proofErr w:type="spellEnd"/>
      <w:r w:rsidRPr="001C56A7">
        <w:rPr>
          <w:rFonts w:ascii="Verdana" w:hAnsi="Verdana"/>
          <w:sz w:val="28"/>
          <w:szCs w:val="28"/>
        </w:rPr>
        <w:t>, 2002), lo que entendemos por comprensión y significado está lejos de ser obvio, a pesar de ser dos términos centrales en toda discusión sobre el aprendizaje y la enseñanza de la Matemática.</w:t>
      </w:r>
    </w:p>
    <w:p w:rsidR="001C56A7" w:rsidRPr="001C56A7" w:rsidRDefault="001C56A7" w:rsidP="001C56A7">
      <w:pPr>
        <w:jc w:val="both"/>
        <w:rPr>
          <w:rFonts w:ascii="Verdana" w:hAnsi="Verdana"/>
          <w:sz w:val="28"/>
          <w:szCs w:val="28"/>
        </w:rPr>
      </w:pPr>
      <w:r w:rsidRPr="001C56A7">
        <w:rPr>
          <w:rFonts w:ascii="Verdana" w:hAnsi="Verdana"/>
          <w:sz w:val="28"/>
          <w:szCs w:val="28"/>
        </w:rPr>
        <w:t xml:space="preserve">Se reconoce que en el trabajo matemático, los símbolos (significantes) están en lugar de las entidades conceptuales (significados) a  quienes remiten. Sin embargo, el punto álgido en los procesos de instrucción matemática no se ubica, según lo expresa </w:t>
      </w:r>
      <w:proofErr w:type="spellStart"/>
      <w:r w:rsidRPr="001C56A7">
        <w:rPr>
          <w:rFonts w:ascii="Verdana" w:hAnsi="Verdana"/>
          <w:sz w:val="28"/>
          <w:szCs w:val="28"/>
        </w:rPr>
        <w:t>Godino</w:t>
      </w:r>
      <w:proofErr w:type="spellEnd"/>
      <w:r w:rsidRPr="001C56A7">
        <w:rPr>
          <w:rFonts w:ascii="Verdana" w:hAnsi="Verdana"/>
          <w:sz w:val="28"/>
          <w:szCs w:val="28"/>
        </w:rPr>
        <w:t xml:space="preserve"> (2002), en el dominio de la sintaxis del lenguaje simbólico matemático, sino en la comprensión de su semántica, es decir, en la naturaleza de los propios conceptos y proposiciones matemáticas y su relación con los contextos y situaciones de cuya resolución provienen.</w:t>
      </w:r>
    </w:p>
    <w:p w:rsidR="001C56A7" w:rsidRPr="001C56A7" w:rsidRDefault="001C56A7" w:rsidP="001C56A7">
      <w:pPr>
        <w:jc w:val="both"/>
        <w:rPr>
          <w:rFonts w:ascii="Verdana" w:hAnsi="Verdana"/>
          <w:sz w:val="28"/>
          <w:szCs w:val="28"/>
        </w:rPr>
      </w:pPr>
      <w:r w:rsidRPr="001C56A7">
        <w:rPr>
          <w:rFonts w:ascii="Verdana" w:hAnsi="Verdana"/>
          <w:sz w:val="28"/>
          <w:szCs w:val="28"/>
        </w:rPr>
        <w:t xml:space="preserve">La complejidad inherente al dominio de la semántica está vinculada a la naturaleza de los objetos matemáticos. Con el propósito de allanar el camino que conduzca a la comprensión de dichos objetos </w:t>
      </w:r>
      <w:proofErr w:type="spellStart"/>
      <w:r w:rsidRPr="001C56A7">
        <w:rPr>
          <w:rFonts w:ascii="Verdana" w:hAnsi="Verdana"/>
          <w:sz w:val="28"/>
          <w:szCs w:val="28"/>
        </w:rPr>
        <w:t>Godino</w:t>
      </w:r>
      <w:proofErr w:type="spellEnd"/>
      <w:r w:rsidRPr="001C56A7">
        <w:rPr>
          <w:rFonts w:ascii="Verdana" w:hAnsi="Verdana"/>
          <w:sz w:val="28"/>
          <w:szCs w:val="28"/>
        </w:rPr>
        <w:t xml:space="preserve"> y Batanero (1998) han propuesto otro objeto: el sistema de prácticas o </w:t>
      </w:r>
      <w:proofErr w:type="spellStart"/>
      <w:r w:rsidRPr="001C56A7">
        <w:rPr>
          <w:rFonts w:ascii="Verdana" w:hAnsi="Verdana"/>
          <w:sz w:val="28"/>
          <w:szCs w:val="28"/>
        </w:rPr>
        <w:t>praxeología</w:t>
      </w:r>
      <w:proofErr w:type="spellEnd"/>
      <w:r w:rsidRPr="001C56A7">
        <w:rPr>
          <w:rFonts w:ascii="Verdana" w:hAnsi="Verdana"/>
          <w:sz w:val="28"/>
          <w:szCs w:val="28"/>
        </w:rPr>
        <w:t xml:space="preserve">, que incluye componentes operatorios y discursivos. Este sistema de prácticas se presenta como el contenido que se pretende asignar a la expresión que designa el objeto inicial. </w:t>
      </w:r>
    </w:p>
    <w:p w:rsidR="001C56A7" w:rsidRPr="001C56A7" w:rsidRDefault="001C56A7">
      <w:pPr>
        <w:rPr>
          <w:sz w:val="28"/>
          <w:szCs w:val="28"/>
        </w:rPr>
      </w:pPr>
    </w:p>
    <w:p w:rsidR="00EE7270" w:rsidRDefault="00EE7270"/>
    <w:sectPr w:rsidR="00EE7270" w:rsidSect="001C56A7">
      <w:pgSz w:w="15840" w:h="12240" w:orient="landscape"/>
      <w:pgMar w:top="1701" w:right="1417" w:bottom="1701" w:left="1417" w:header="708" w:footer="708" w:gutter="0"/>
      <w:pgBorders w:offsetFrom="page">
        <w:top w:val="twistedLines2" w:sz="18" w:space="24" w:color="F79646" w:themeColor="accent6"/>
        <w:left w:val="twistedLines2" w:sz="18" w:space="24" w:color="F79646" w:themeColor="accent6"/>
        <w:bottom w:val="twistedLines2" w:sz="18" w:space="24" w:color="F79646" w:themeColor="accent6"/>
        <w:right w:val="twistedLines2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6A7"/>
    <w:rsid w:val="001C56A7"/>
    <w:rsid w:val="00E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1197</Characters>
  <Application>Microsoft Office Word</Application>
  <DocSecurity>0</DocSecurity>
  <Lines>9</Lines>
  <Paragraphs>2</Paragraphs>
  <ScaleCrop>false</ScaleCrop>
  <Company>Todo Oficina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Sigmasys</dc:creator>
  <cp:lastModifiedBy>Sigmasys</cp:lastModifiedBy>
  <cp:revision>1</cp:revision>
  <dcterms:created xsi:type="dcterms:W3CDTF">2011-07-08T02:54:00Z</dcterms:created>
  <dcterms:modified xsi:type="dcterms:W3CDTF">2011-07-08T02:58:00Z</dcterms:modified>
</cp:coreProperties>
</file>