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2pt;margin-top:9.65pt;width:535.2pt;height:378.25pt;z-index:251658240;mso-width-relative:margin;mso-height-relative:margin">
            <v:textbox>
              <w:txbxContent>
                <w:p w:rsidR="00F262B7" w:rsidRPr="00F262B7" w:rsidRDefault="00F262B7" w:rsidP="00F262B7">
                  <w:pPr>
                    <w:pStyle w:val="Pa5"/>
                    <w:ind w:left="300" w:hanging="300"/>
                    <w:jc w:val="both"/>
                    <w:rPr>
                      <w:rFonts w:asciiTheme="majorHAnsi" w:hAnsiTheme="majorHAnsi"/>
                    </w:rPr>
                  </w:pPr>
                  <w:r w:rsidRPr="00F262B7">
                    <w:rPr>
                      <w:rStyle w:val="A0"/>
                      <w:rFonts w:asciiTheme="majorHAnsi" w:hAnsiTheme="majorHAnsi" w:cstheme="minorBidi"/>
                      <w:color w:val="auto"/>
                      <w:sz w:val="24"/>
                      <w:szCs w:val="24"/>
                    </w:rPr>
                    <w:t xml:space="preserve">Introducción: </w:t>
                  </w:r>
                </w:p>
                <w:p w:rsidR="00F262B7" w:rsidRPr="00F262B7" w:rsidRDefault="00F262B7" w:rsidP="00F262B7">
                  <w:pPr>
                    <w:pStyle w:val="Pa7"/>
                    <w:jc w:val="both"/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  <w:p w:rsidR="00F262B7" w:rsidRPr="00F262B7" w:rsidRDefault="00F262B7" w:rsidP="00F262B7">
                  <w:pPr>
                    <w:pStyle w:val="Pa7"/>
                    <w:jc w:val="both"/>
                    <w:rPr>
                      <w:rFonts w:asciiTheme="majorHAnsi" w:hAnsiTheme="majorHAnsi" w:cs="GillSans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t>La presente guía corresponde a una de las distintas instancias didácticas del proceso de enseñanza-aprendizaje que estás desarrollando. Como cualquier otra instancia didáctica, requiere de la mediación del profesor y de tu estudio sistemático. A continuación encontra</w:t>
                  </w: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softHyphen/>
                    <w:t xml:space="preserve">rás los elementos centrales que la conforman: </w:t>
                  </w:r>
                </w:p>
                <w:p w:rsidR="00F262B7" w:rsidRPr="00F262B7" w:rsidRDefault="00F262B7" w:rsidP="00F262B7">
                  <w:pPr>
                    <w:pStyle w:val="Pa5"/>
                    <w:ind w:left="300" w:hanging="300"/>
                    <w:jc w:val="both"/>
                    <w:rPr>
                      <w:rStyle w:val="A0"/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  <w:p w:rsidR="00F262B7" w:rsidRPr="00F262B7" w:rsidRDefault="00F262B7" w:rsidP="00F262B7">
                  <w:pPr>
                    <w:pStyle w:val="Pa5"/>
                    <w:ind w:left="300" w:hanging="300"/>
                    <w:jc w:val="both"/>
                    <w:rPr>
                      <w:rFonts w:asciiTheme="majorHAnsi" w:hAnsiTheme="majorHAnsi" w:cs="Baskerville"/>
                    </w:rPr>
                  </w:pPr>
                  <w:r w:rsidRPr="00F262B7">
                    <w:rPr>
                      <w:rStyle w:val="A0"/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Contenidos </w:t>
                  </w:r>
                </w:p>
                <w:p w:rsidR="00F262B7" w:rsidRPr="00F262B7" w:rsidRDefault="00F262B7" w:rsidP="00F262B7">
                  <w:pPr>
                    <w:pStyle w:val="Pa9"/>
                    <w:ind w:left="560" w:hanging="560"/>
                    <w:jc w:val="both"/>
                    <w:rPr>
                      <w:rStyle w:val="A9"/>
                      <w:rFonts w:asciiTheme="majorHAnsi" w:hAnsiTheme="majorHAns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F262B7" w:rsidRPr="00F262B7" w:rsidRDefault="00F262B7" w:rsidP="00F262B7">
                  <w:pPr>
                    <w:pStyle w:val="Pa9"/>
                    <w:ind w:left="560" w:hanging="560"/>
                    <w:jc w:val="both"/>
                    <w:rPr>
                      <w:rStyle w:val="A9"/>
                      <w:rFonts w:asciiTheme="majorHAnsi" w:hAnsiTheme="maj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b/>
                      <w:bCs/>
                      <w:color w:val="auto"/>
                      <w:sz w:val="24"/>
                      <w:szCs w:val="24"/>
                    </w:rPr>
                    <w:t xml:space="preserve">ORDEN MUNDIAL DE POSGUERRA: GUERRA FRÍA. </w:t>
                  </w:r>
                </w:p>
                <w:p w:rsidR="00F262B7" w:rsidRPr="00F262B7" w:rsidRDefault="00F262B7" w:rsidP="00F262B7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  <w:p w:rsidR="00F262B7" w:rsidRPr="00F262B7" w:rsidRDefault="00F262B7" w:rsidP="00F262B7">
                  <w:pPr>
                    <w:pStyle w:val="Pa10"/>
                    <w:ind w:left="840" w:hanging="280"/>
                    <w:jc w:val="both"/>
                    <w:rPr>
                      <w:rFonts w:asciiTheme="majorHAnsi" w:hAnsiTheme="majorHAnsi" w:cs="Baskerville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• Reordenamiento de los bloques políticos mundiales. </w:t>
                  </w:r>
                </w:p>
                <w:p w:rsidR="00F262B7" w:rsidRPr="00F262B7" w:rsidRDefault="00F262B7" w:rsidP="00F262B7">
                  <w:pPr>
                    <w:pStyle w:val="Pa10"/>
                    <w:ind w:left="840" w:hanging="280"/>
                    <w:jc w:val="both"/>
                    <w:rPr>
                      <w:rFonts w:asciiTheme="majorHAnsi" w:hAnsiTheme="majorHAnsi" w:cs="GillSans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• La Guerra Fría: Capitalismo y Socialismo. Las relaciones entre Estados Unidos y Unión Soviética. </w:t>
                  </w:r>
                </w:p>
                <w:p w:rsidR="00F262B7" w:rsidRPr="00F262B7" w:rsidRDefault="00F262B7" w:rsidP="00F262B7">
                  <w:pPr>
                    <w:pStyle w:val="Pa10"/>
                    <w:ind w:left="840" w:hanging="280"/>
                    <w:jc w:val="both"/>
                    <w:rPr>
                      <w:rFonts w:asciiTheme="majorHAnsi" w:hAnsiTheme="majorHAnsi" w:cs="Baskerville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• La formación del bloque socialista y capitalista. </w:t>
                  </w:r>
                </w:p>
                <w:p w:rsidR="00F262B7" w:rsidRPr="00F262B7" w:rsidRDefault="00F262B7" w:rsidP="00F262B7">
                  <w:pPr>
                    <w:pStyle w:val="Pa10"/>
                    <w:ind w:left="840" w:hanging="280"/>
                    <w:jc w:val="both"/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• Las características del mundo bipolar. </w:t>
                  </w:r>
                </w:p>
                <w:p w:rsidR="00F262B7" w:rsidRPr="00F262B7" w:rsidRDefault="00F262B7" w:rsidP="00F262B7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  <w:p w:rsidR="00F262B7" w:rsidRPr="00F262B7" w:rsidRDefault="00F262B7" w:rsidP="00F262B7">
                  <w:pPr>
                    <w:pStyle w:val="Pa5"/>
                    <w:ind w:left="300" w:hanging="300"/>
                    <w:jc w:val="both"/>
                    <w:rPr>
                      <w:rFonts w:asciiTheme="majorHAnsi" w:hAnsiTheme="majorHAnsi" w:cs="Baskerville"/>
                    </w:rPr>
                  </w:pPr>
                  <w:r w:rsidRPr="00F262B7">
                    <w:rPr>
                      <w:rStyle w:val="A0"/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Objetivos fundamentales </w:t>
                  </w:r>
                </w:p>
                <w:p w:rsidR="00F262B7" w:rsidRPr="00F262B7" w:rsidRDefault="00F262B7" w:rsidP="00F262B7">
                  <w:pPr>
                    <w:pStyle w:val="Pa9"/>
                    <w:jc w:val="both"/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  <w:p w:rsidR="00F262B7" w:rsidRPr="00F262B7" w:rsidRDefault="00F262B7" w:rsidP="00F262B7">
                  <w:pPr>
                    <w:pStyle w:val="Pa9"/>
                    <w:jc w:val="both"/>
                    <w:rPr>
                      <w:rFonts w:asciiTheme="majorHAnsi" w:hAnsiTheme="majorHAnsi" w:cs="Baskerville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t>Comprender que luego de la Segunda Guerra Mundial se produce un reordena</w:t>
                  </w: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softHyphen/>
                    <w:t>miento de los bloques políticos y un proceso de descolonización, y que ambos pro</w:t>
                  </w: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softHyphen/>
                    <w:t xml:space="preserve">cesos generan un nuevo escenario mundial. </w:t>
                  </w:r>
                </w:p>
                <w:p w:rsidR="00F262B7" w:rsidRPr="00F262B7" w:rsidRDefault="00F262B7" w:rsidP="00F262B7">
                  <w:pPr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  <w:p w:rsidR="00F262B7" w:rsidRPr="00F262B7" w:rsidRDefault="00F262B7" w:rsidP="00F262B7">
                  <w:pPr>
                    <w:rPr>
                      <w:rFonts w:asciiTheme="majorHAnsi" w:hAnsiTheme="majorHAnsi"/>
                      <w:sz w:val="24"/>
                      <w:szCs w:val="24"/>
                      <w:lang w:val="es-ES"/>
                    </w:rPr>
                  </w:pPr>
                  <w:r w:rsidRPr="00F262B7">
                    <w:rPr>
                      <w:rStyle w:val="A9"/>
                      <w:rFonts w:asciiTheme="majorHAnsi" w:hAnsiTheme="majorHAnsi"/>
                      <w:color w:val="auto"/>
                      <w:sz w:val="24"/>
                      <w:szCs w:val="24"/>
                    </w:rPr>
                    <w:t>Dimensionar las implicancias de vivir en Guerra Fría, reconociendo allí los ejes de las relaciones internacionales en la segunda mitad del siglo XX.</w:t>
                  </w:r>
                </w:p>
              </w:txbxContent>
            </v:textbox>
          </v:shape>
        </w:pict>
      </w: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Default="00F262B7" w:rsidP="00F262B7">
      <w:pPr>
        <w:pStyle w:val="Default"/>
      </w:pPr>
    </w:p>
    <w:p w:rsidR="00F262B7" w:rsidRPr="00F262B7" w:rsidRDefault="00F262B7" w:rsidP="00F262B7">
      <w:pPr>
        <w:pStyle w:val="Default"/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Default="00F262B7" w:rsidP="00C700AA">
      <w:pPr>
        <w:pStyle w:val="Pa4"/>
        <w:jc w:val="both"/>
        <w:rPr>
          <w:rStyle w:val="A9"/>
        </w:rPr>
      </w:pPr>
    </w:p>
    <w:p w:rsidR="00F262B7" w:rsidRPr="00F262B7" w:rsidRDefault="00F262B7" w:rsidP="00F262B7">
      <w:pPr>
        <w:pStyle w:val="Pa7"/>
        <w:jc w:val="both"/>
        <w:rPr>
          <w:rFonts w:asciiTheme="majorHAnsi" w:hAnsiTheme="majorHAnsi" w:cs="Baskerville"/>
          <w:color w:val="000000"/>
        </w:rPr>
      </w:pPr>
      <w:r w:rsidRPr="00F262B7">
        <w:rPr>
          <w:rStyle w:val="A1"/>
          <w:rFonts w:asciiTheme="majorHAnsi" w:hAnsiTheme="majorHAnsi"/>
          <w:sz w:val="24"/>
          <w:szCs w:val="24"/>
        </w:rPr>
        <w:t xml:space="preserve">¿Cuáles son los conceptos fundamentales que debes aprender en esta clase?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98"/>
      </w:tblGrid>
      <w:tr w:rsidR="00F262B7" w:rsidRPr="00F262B7" w:rsidTr="00F262B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598" w:type="dxa"/>
          </w:tcPr>
          <w:p w:rsidR="00F262B7" w:rsidRPr="00F262B7" w:rsidRDefault="00F262B7" w:rsidP="00F262B7">
            <w:pPr>
              <w:pStyle w:val="Default"/>
              <w:spacing w:line="241" w:lineRule="atLeast"/>
              <w:ind w:right="-58"/>
              <w:jc w:val="center"/>
              <w:rPr>
                <w:rStyle w:val="A9"/>
                <w:rFonts w:asciiTheme="majorHAnsi" w:hAnsiTheme="majorHAnsi"/>
                <w:sz w:val="24"/>
                <w:szCs w:val="24"/>
              </w:rPr>
            </w:pPr>
          </w:p>
          <w:p w:rsidR="00F262B7" w:rsidRPr="00F262B7" w:rsidRDefault="00F262B7" w:rsidP="00F262B7">
            <w:pPr>
              <w:pStyle w:val="Default"/>
              <w:spacing w:line="241" w:lineRule="atLeast"/>
              <w:ind w:right="-58"/>
              <w:jc w:val="center"/>
              <w:rPr>
                <w:rFonts w:asciiTheme="majorHAnsi" w:hAnsiTheme="majorHAnsi" w:cs="GillSans"/>
              </w:rPr>
            </w:pPr>
            <w:r w:rsidRPr="00F262B7">
              <w:rPr>
                <w:rStyle w:val="A9"/>
                <w:rFonts w:asciiTheme="majorHAnsi" w:hAnsiTheme="majorHAnsi"/>
                <w:sz w:val="24"/>
                <w:szCs w:val="24"/>
              </w:rPr>
              <w:t>Guerra Fría, zonas de influencia, bipolaridad, OTAN, Pacto de Varsovia, Capitalismo, Socialismo, Coexistencia Pacífica, Crisis de los Misiles, Crisis y Distensión</w:t>
            </w:r>
          </w:p>
        </w:tc>
      </w:tr>
    </w:tbl>
    <w:p w:rsidR="00F262B7" w:rsidRPr="0052349B" w:rsidRDefault="00F262B7" w:rsidP="00F262B7">
      <w:pPr>
        <w:pStyle w:val="Default"/>
        <w:rPr>
          <w:rFonts w:asciiTheme="majorHAnsi" w:hAnsiTheme="majorHAnsi"/>
        </w:rPr>
      </w:pPr>
    </w:p>
    <w:p w:rsidR="00F262B7" w:rsidRPr="0052349B" w:rsidRDefault="0052349B" w:rsidP="00C700AA">
      <w:pPr>
        <w:pStyle w:val="Pa4"/>
        <w:jc w:val="both"/>
        <w:rPr>
          <w:rStyle w:val="A1"/>
          <w:rFonts w:asciiTheme="majorHAnsi" w:hAnsiTheme="majorHAnsi"/>
          <w:sz w:val="24"/>
          <w:szCs w:val="24"/>
        </w:rPr>
      </w:pPr>
      <w:r w:rsidRPr="0052349B">
        <w:rPr>
          <w:rStyle w:val="A1"/>
          <w:rFonts w:asciiTheme="majorHAnsi" w:hAnsiTheme="majorHAnsi"/>
          <w:sz w:val="24"/>
          <w:szCs w:val="24"/>
        </w:rPr>
        <w:t>¿Qué es lo fundamental que debes aprender en esta clase?</w:t>
      </w:r>
    </w:p>
    <w:p w:rsidR="0052349B" w:rsidRPr="0052349B" w:rsidRDefault="0052349B" w:rsidP="0052349B">
      <w:pPr>
        <w:pStyle w:val="Default"/>
      </w:pPr>
    </w:p>
    <w:p w:rsidR="00C700AA" w:rsidRPr="00F262B7" w:rsidRDefault="00C700AA" w:rsidP="0052349B">
      <w:pPr>
        <w:pStyle w:val="Pa4"/>
        <w:jc w:val="both"/>
        <w:rPr>
          <w:rStyle w:val="A9"/>
          <w:rFonts w:asciiTheme="majorHAnsi" w:hAnsiTheme="majorHAnsi"/>
          <w:sz w:val="24"/>
          <w:szCs w:val="24"/>
        </w:rPr>
      </w:pPr>
      <w:r w:rsidRPr="00F262B7">
        <w:rPr>
          <w:rStyle w:val="A9"/>
          <w:rFonts w:asciiTheme="majorHAnsi" w:hAnsiTheme="majorHAnsi"/>
          <w:sz w:val="24"/>
          <w:szCs w:val="24"/>
        </w:rPr>
        <w:t xml:space="preserve">1, 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t xml:space="preserve">La </w:t>
      </w:r>
      <w:r w:rsidR="00424860" w:rsidRPr="00F262B7">
        <w:rPr>
          <w:rStyle w:val="A9"/>
          <w:rFonts w:asciiTheme="majorHAnsi" w:hAnsiTheme="majorHAnsi"/>
          <w:b/>
          <w:bCs/>
          <w:sz w:val="24"/>
          <w:szCs w:val="24"/>
        </w:rPr>
        <w:t xml:space="preserve">Guerra Fría 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t xml:space="preserve">fue el proceso central de la historia mundial en el </w:t>
      </w:r>
      <w:r w:rsidRPr="00F262B7">
        <w:rPr>
          <w:rStyle w:val="A9"/>
          <w:rFonts w:asciiTheme="majorHAnsi" w:hAnsiTheme="majorHAnsi"/>
          <w:sz w:val="24"/>
          <w:szCs w:val="24"/>
        </w:rPr>
        <w:t xml:space="preserve">período que fue desde el fin de 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t xml:space="preserve">la II Guerra Mundial hasta la caída del Muro de Berlín en 1989. Su carácter (“Fría”) se derivó del hecho de que las dos grandes superpotencias (EE.UU. y URSS) no desarrollaron enfrentamientos armados directos sino veladamente, a través del apoyo a las fuerzas en pugna dentro de las naciones que pretendían incorporar a sus zonas de influencia. </w:t>
      </w:r>
    </w:p>
    <w:p w:rsidR="00C700AA" w:rsidRPr="00F262B7" w:rsidRDefault="00C700AA" w:rsidP="0052349B">
      <w:pPr>
        <w:pStyle w:val="Default"/>
        <w:jc w:val="both"/>
        <w:rPr>
          <w:rFonts w:asciiTheme="majorHAnsi" w:hAnsiTheme="majorHAnsi"/>
        </w:rPr>
      </w:pPr>
    </w:p>
    <w:p w:rsidR="00C700AA" w:rsidRPr="00F262B7" w:rsidRDefault="00C700AA" w:rsidP="0052349B">
      <w:pPr>
        <w:pStyle w:val="Pa4"/>
        <w:jc w:val="both"/>
        <w:rPr>
          <w:rStyle w:val="A9"/>
          <w:rFonts w:asciiTheme="majorHAnsi" w:hAnsiTheme="majorHAnsi"/>
          <w:sz w:val="24"/>
          <w:szCs w:val="24"/>
        </w:rPr>
      </w:pPr>
      <w:r w:rsidRPr="00F262B7">
        <w:rPr>
          <w:rStyle w:val="A9"/>
          <w:rFonts w:asciiTheme="majorHAnsi" w:hAnsiTheme="majorHAnsi"/>
          <w:sz w:val="24"/>
          <w:szCs w:val="24"/>
        </w:rPr>
        <w:t xml:space="preserve">2, 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t xml:space="preserve">Una </w:t>
      </w:r>
      <w:r w:rsidR="00424860" w:rsidRPr="00F262B7">
        <w:rPr>
          <w:rStyle w:val="A9"/>
          <w:rFonts w:asciiTheme="majorHAnsi" w:hAnsiTheme="majorHAnsi"/>
          <w:b/>
          <w:bCs/>
          <w:sz w:val="24"/>
          <w:szCs w:val="24"/>
        </w:rPr>
        <w:t xml:space="preserve">zona de influencia 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t>era el conjunto de estados que adscribieron explícitamente, o fueron incorporados forzadamente, a algunos de los bloques político-militares hege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softHyphen/>
        <w:t>mónicos durante la Guerra Fría. En ellas se desarrolló una lógica de un mundo dividido en dos (este y oeste), dentro de la cual se tendió a homogeneizar a las distintas expresio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softHyphen/>
        <w:t xml:space="preserve">nes culturales, económicas y políticas del mundo. La zona de influencia soviética estuvo conformada por Europa Oriental, buena parte de Asia, las nacientes repúblicas africanas y Cuba. En estos territorios la URSS apoyó la constitución de gobiernos autoritarios y aun dictaduras militares, y las financió a cambio de la constitución de 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lastRenderedPageBreak/>
        <w:t>regímenes de partido único y economías centralmente planificadas, semejantes a la suya. Por su parte, la zona de influencia de EE.UU. incluyó toda Europa Occidental, el sudeste asiático, Oceanía y casi toda América (salvo Cuba, desde 1959 y Nicaragua, desde 1979), más algunos terri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softHyphen/>
        <w:t>torios que logró ganar tanto en África como en Asia, como resultado de la descoloniza</w:t>
      </w:r>
      <w:r w:rsidR="00424860" w:rsidRPr="00F262B7">
        <w:rPr>
          <w:rStyle w:val="A9"/>
          <w:rFonts w:asciiTheme="majorHAnsi" w:hAnsiTheme="majorHAnsi"/>
          <w:sz w:val="24"/>
          <w:szCs w:val="24"/>
        </w:rPr>
        <w:softHyphen/>
        <w:t>ción y de la consolidación del proceso de neocolonialismo. Al igual que los soviéticos, los norteamericanos impulsaron en su zona de influencia regímenes económicos semejantes al suyo, es decir, de economías abiertas al comercio y a las inversiones internacionales, aunque eso se logró muchas veces sacrificando la idea de la democracia.</w:t>
      </w:r>
    </w:p>
    <w:p w:rsidR="00C700AA" w:rsidRPr="00F262B7" w:rsidRDefault="00C700AA" w:rsidP="0052349B">
      <w:pPr>
        <w:pStyle w:val="Default"/>
        <w:jc w:val="both"/>
        <w:rPr>
          <w:rFonts w:asciiTheme="majorHAnsi" w:hAnsiTheme="majorHAnsi"/>
        </w:rPr>
      </w:pPr>
    </w:p>
    <w:p w:rsidR="00C700AA" w:rsidRPr="00F262B7" w:rsidRDefault="00C700AA" w:rsidP="0052349B">
      <w:pPr>
        <w:pStyle w:val="Pa4"/>
        <w:jc w:val="both"/>
        <w:rPr>
          <w:rStyle w:val="A9"/>
          <w:rFonts w:asciiTheme="majorHAnsi" w:hAnsiTheme="majorHAnsi"/>
          <w:sz w:val="24"/>
          <w:szCs w:val="24"/>
        </w:rPr>
      </w:pP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3,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En 1949 los aliados occidentales bajo el sistema capitalista crearon el </w:t>
      </w:r>
      <w:r w:rsidR="00424860"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 xml:space="preserve">Tratado del Atlántico Norte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(OTAN), con el que pretendían conformar una alianza estratégica de carácter militar, que uniera a las potencias europeas (Inglaterra, Francia y la renaciente Alemania Federal). Como respuesta, el bloque socialista se constituyó en 1955 en una alianza militar, por el </w:t>
      </w:r>
      <w:r w:rsidR="00424860"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 xml:space="preserve">Pacto de Varsovia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(1955). Lo integraron todos los países de la Europa Oriental, excepto Yugoslavia. Fuera de Europa, se sumarían a este pacto, más tarde, Cuba, Mongolia y Vietnam.</w:t>
      </w:r>
    </w:p>
    <w:p w:rsidR="00C700AA" w:rsidRPr="00F262B7" w:rsidRDefault="00C700AA" w:rsidP="0052349B">
      <w:pPr>
        <w:pStyle w:val="Pa4"/>
        <w:jc w:val="both"/>
        <w:rPr>
          <w:rStyle w:val="A9"/>
          <w:rFonts w:asciiTheme="majorHAnsi" w:hAnsiTheme="majorHAnsi"/>
          <w:sz w:val="24"/>
          <w:szCs w:val="24"/>
        </w:rPr>
      </w:pPr>
    </w:p>
    <w:p w:rsidR="00424860" w:rsidRPr="00F262B7" w:rsidRDefault="00C700AA" w:rsidP="0052349B">
      <w:pPr>
        <w:pStyle w:val="Pa4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r w:rsidRPr="00F262B7">
        <w:rPr>
          <w:rStyle w:val="A9"/>
          <w:rFonts w:asciiTheme="majorHAnsi" w:hAnsiTheme="majorHAnsi"/>
          <w:sz w:val="24"/>
          <w:szCs w:val="24"/>
        </w:rPr>
        <w:t xml:space="preserve">4,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La </w:t>
      </w:r>
      <w:r w:rsidR="00424860"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 xml:space="preserve">bipolaridad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fue la expresión y resultado de este verdadero empate ge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opolítico mundial entre las dos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superpotencias. Entre 1945 y 1989, el mundo estuvo dividido en dos sistemas económicos,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políticos e ideológicos que se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postularon hegemónicos y excluyentes. Este orden mundial fue el resultado de la Segunda Guerra Mundial y del triunfo en ella de la Unión Soviética y de Estados Unidos (contra el Fascismo). El principal factor del reordenamiento mundial de los bloques políticos fue la posesión de armas ató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>micas. La división de Alemania y de Europa, la OTAN y el Pacto de Varsovia constituyen ejemplos de la materialización de esta bipolaridad a nivel mundial. Asimismo, la Guerra de Corea demuestra claramente cómo las potencias comenzaron la lucha por incorpo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 xml:space="preserve">rar y aumentar sus respectivas zonas de influencia en pos de su hegemonía Mundial. </w:t>
      </w:r>
    </w:p>
    <w:p w:rsidR="00C700AA" w:rsidRPr="00F262B7" w:rsidRDefault="00C700AA" w:rsidP="0052349B">
      <w:pPr>
        <w:pStyle w:val="Pa4"/>
        <w:jc w:val="both"/>
        <w:rPr>
          <w:rFonts w:asciiTheme="majorHAnsi" w:hAnsiTheme="majorHAnsi" w:cs="Baskerville"/>
          <w:color w:val="000000"/>
        </w:rPr>
      </w:pPr>
    </w:p>
    <w:p w:rsidR="00C700AA" w:rsidRPr="00F262B7" w:rsidRDefault="00424860" w:rsidP="0052349B">
      <w:pPr>
        <w:pStyle w:val="Pa4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5. Entre las </w:t>
      </w:r>
      <w:r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 xml:space="preserve">características de la Guerra Fría 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se pueden mencionar: </w:t>
      </w:r>
      <w:r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>el enfren</w:t>
      </w:r>
      <w:r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softHyphen/>
        <w:t xml:space="preserve">tamiento ideológico 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entre las dos superpotencias, a través de la difusión de las diferencias entre ambos sistemas. EE.UU. se transformó en el “Defensor del mundo libre”, mientras la URSS fue “la Patria de los Trabajadores”. </w:t>
      </w:r>
      <w:r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>La constante amenaza atómica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, que llevó a ambas potencias a una carrera armamentista y que tuvo como resultados la constitución de bases </w:t>
      </w:r>
      <w:proofErr w:type="spellStart"/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misilísticas</w:t>
      </w:r>
      <w:proofErr w:type="spellEnd"/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en Europa generó una psicosis colectiva respecto de un eventual ataque del adversario pero, que en los hechos, desincentivó el enfrentamiento directo entre ambas potencias; </w:t>
      </w:r>
      <w:r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>la división del mundo en dos polos diferenciados de desarrollo económico y político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. EE.UU. llevó a cabo una estrategia según la cual, sin descuidar sus alianzas militares (OTAN en Europa; TIAR en América), buscó internacionalizar su modelo de desarrollo, sus procesos de produc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>ción y su tecnología, en la perspectiva de articular un hemisferio dominado por la com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>petencia internacional, una de las claves del desarrollo capitalista. La URSS, por su parte, impulsó regímenes de partido único y estableció una instancia económica internacio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 xml:space="preserve">nal, dominada por criterios de solidaridad y coordinación. El verdadero enfrentamiento directo entre las dos superpotencias fue encubierto: </w:t>
      </w:r>
      <w:r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>el espionaje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. Los aparatos de inteligencia y contrainteligencia se estrenaron durante este período y ninguna potencia que se preciara de tal dejó de contar con su propio servicio de espionaje: la KGB rusa, la CIA estadounidense, el MI5 inglés, etc. </w:t>
      </w:r>
    </w:p>
    <w:p w:rsidR="00C700AA" w:rsidRPr="00F262B7" w:rsidRDefault="00C700AA" w:rsidP="0052349B">
      <w:pPr>
        <w:pStyle w:val="Pa4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</w:p>
    <w:p w:rsidR="00F262B7" w:rsidRDefault="00C700AA" w:rsidP="0052349B">
      <w:pPr>
        <w:pStyle w:val="Pa4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6.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En este período dominado por la Guerra Fría y la lógica bipolar (caracterizada por el e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nfrentamiento entre capitalismo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y comunismo) sucedieron numerosos acontecimien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>tos, los que se engloban en d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eterminados procesos políticos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económicos y sociocultu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 xml:space="preserve">rales. El período en cuestión se desarrolla en </w:t>
      </w:r>
      <w:r w:rsidR="00424860"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>dos claras fases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. Una primera etapa, denominada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de la </w:t>
      </w:r>
      <w:r w:rsidR="00424860"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>Coexistencia Pacífica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, va a estar caracterizada por la competencia económica, te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cnológica e, incluso, deportiva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(las Olimpíadas), entre las dos superpoten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>cias y sus respectivas alianzas, en un co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ntexto de equilibrio de fuerzas 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lastRenderedPageBreak/>
        <w:t>armadas y de competencia atómica. En este período, los conflictos militares más impor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tantes fueron la “crisis de los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misiles” (1961), ocurrida en Cuba, y la Guerra de Vietnam. Una segunda etapa se desarr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ollará entre 1973 y 1987 y va a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estar caracterizada por los esfuerzos de ambas superpotencias por la </w:t>
      </w:r>
      <w:r w:rsidR="00424860"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 xml:space="preserve">distensión militar 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en un contexto de crisis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económica, tanto dentro del socialismo soviético como del capitalismo norteamericano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. A partir de 1970 comenzaron a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desarrollarse otros polos económicos que contrapesaron el pode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>río e influencia de las dos grandes potencias (por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ejemplo, Japón y el sudeste asiático, Oceanía y la consolidación europea) y del surgim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iento del neoliberalismo en las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poten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 xml:space="preserve">cias </w:t>
      </w:r>
      <w:proofErr w:type="spellStart"/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>noratlánticas</w:t>
      </w:r>
      <w:proofErr w:type="spellEnd"/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(EE.UU. e Inglaterra). </w:t>
      </w:r>
    </w:p>
    <w:p w:rsidR="00F262B7" w:rsidRDefault="00F262B7" w:rsidP="0052349B">
      <w:pPr>
        <w:pStyle w:val="Pa4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</w:p>
    <w:p w:rsidR="00C642C3" w:rsidRPr="00F262B7" w:rsidRDefault="00424860" w:rsidP="0052349B">
      <w:pPr>
        <w:pStyle w:val="Pa4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7. Pese a conflictos generados en la etapa de crisis y distensión, la tónica de este </w:t>
      </w:r>
      <w:r w:rsidR="00C700AA" w:rsidRPr="00F262B7">
        <w:rPr>
          <w:rStyle w:val="A9"/>
          <w:rFonts w:asciiTheme="majorHAnsi" w:hAnsiTheme="majorHAnsi"/>
          <w:color w:val="auto"/>
          <w:sz w:val="24"/>
          <w:szCs w:val="24"/>
        </w:rPr>
        <w:t>pe</w:t>
      </w:r>
      <w:r w:rsid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ríodo fue el intento </w:t>
      </w:r>
      <w:r w:rsidR="00C642C3" w:rsidRPr="00F262B7">
        <w:rPr>
          <w:rStyle w:val="A9"/>
          <w:rFonts w:asciiTheme="majorHAnsi" w:hAnsiTheme="majorHAnsi"/>
          <w:color w:val="auto"/>
          <w:sz w:val="24"/>
          <w:szCs w:val="24"/>
        </w:rPr>
        <w:t>de</w:t>
      </w:r>
      <w:r w:rsid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="00C642C3" w:rsidRPr="00F262B7">
        <w:rPr>
          <w:rStyle w:val="A9"/>
          <w:rFonts w:asciiTheme="majorHAnsi" w:hAnsiTheme="majorHAnsi"/>
          <w:color w:val="auto"/>
          <w:sz w:val="24"/>
          <w:szCs w:val="24"/>
        </w:rPr>
        <w:t>A</w:t>
      </w:r>
      <w:r w:rsidR="00C700AA" w:rsidRPr="00F262B7">
        <w:rPr>
          <w:rStyle w:val="A9"/>
          <w:rFonts w:asciiTheme="majorHAnsi" w:hAnsiTheme="majorHAnsi"/>
          <w:color w:val="auto"/>
          <w:sz w:val="24"/>
          <w:szCs w:val="24"/>
        </w:rPr>
        <w:t>mbas</w:t>
      </w:r>
      <w:r w:rsidR="00C642C3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superpotencias por llegar a acuerdos destinados a limitar la pro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softHyphen/>
        <w:t>liferación de armas estra</w:t>
      </w:r>
      <w:r w:rsidR="00C642C3" w:rsidRPr="00F262B7">
        <w:rPr>
          <w:rStyle w:val="A9"/>
          <w:rFonts w:asciiTheme="majorHAnsi" w:hAnsiTheme="majorHAnsi"/>
          <w:color w:val="auto"/>
          <w:sz w:val="24"/>
          <w:szCs w:val="24"/>
        </w:rPr>
        <w:t>tégicas (de largo</w:t>
      </w:r>
      <w:r w:rsidR="0052349B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="00C642C3" w:rsidRPr="00F262B7">
        <w:rPr>
          <w:rStyle w:val="A9"/>
          <w:rFonts w:asciiTheme="majorHAnsi" w:hAnsiTheme="majorHAnsi"/>
          <w:color w:val="auto"/>
          <w:sz w:val="24"/>
          <w:szCs w:val="24"/>
        </w:rPr>
        <w:t>alcance).</w:t>
      </w:r>
    </w:p>
    <w:p w:rsidR="00F262B7" w:rsidRDefault="00F262B7" w:rsidP="0052349B">
      <w:pPr>
        <w:pStyle w:val="Pa4"/>
        <w:ind w:left="580" w:hanging="580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</w:p>
    <w:p w:rsidR="00F262B7" w:rsidRDefault="00C700AA" w:rsidP="0052349B">
      <w:pPr>
        <w:pStyle w:val="Pa4"/>
        <w:ind w:left="580" w:hanging="580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Ese</w:t>
      </w:r>
      <w:r w:rsidR="00C642C3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esfuerzo comenzó a desarrollarse tras la visita de Nixon a Moscú, en 1972, que culminó </w:t>
      </w:r>
      <w:r w:rsidR="00F262B7">
        <w:rPr>
          <w:rStyle w:val="A9"/>
          <w:rFonts w:asciiTheme="majorHAnsi" w:hAnsiTheme="majorHAnsi"/>
          <w:color w:val="auto"/>
          <w:sz w:val="24"/>
          <w:szCs w:val="24"/>
        </w:rPr>
        <w:t>en El</w:t>
      </w:r>
    </w:p>
    <w:p w:rsidR="00424860" w:rsidRPr="00F262B7" w:rsidRDefault="00C642C3" w:rsidP="0052349B">
      <w:pPr>
        <w:pStyle w:val="Pa4"/>
        <w:ind w:left="580" w:hanging="580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proofErr w:type="gramStart"/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acuerdo</w:t>
      </w:r>
      <w:proofErr w:type="gramEnd"/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con </w:t>
      </w:r>
      <w:proofErr w:type="spellStart"/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Breznev</w:t>
      </w:r>
      <w:proofErr w:type="spellEnd"/>
      <w:r w:rsid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="00C700AA" w:rsidRPr="00F262B7">
        <w:rPr>
          <w:rStyle w:val="A9"/>
          <w:rFonts w:asciiTheme="majorHAnsi" w:hAnsiTheme="majorHAnsi"/>
          <w:color w:val="auto"/>
          <w:sz w:val="24"/>
          <w:szCs w:val="24"/>
        </w:rPr>
        <w:t>sobre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limitación de este tipo de armas (conocido como Salt I). </w:t>
      </w:r>
    </w:p>
    <w:p w:rsidR="00C700AA" w:rsidRPr="00F262B7" w:rsidRDefault="00C700AA" w:rsidP="0052349B">
      <w:pPr>
        <w:pStyle w:val="Default"/>
        <w:jc w:val="both"/>
        <w:rPr>
          <w:rFonts w:asciiTheme="majorHAnsi" w:hAnsiTheme="majorHAnsi"/>
        </w:rPr>
      </w:pPr>
    </w:p>
    <w:p w:rsidR="0052349B" w:rsidRDefault="00424860" w:rsidP="0052349B">
      <w:pPr>
        <w:pStyle w:val="Pa4"/>
        <w:ind w:left="580" w:hanging="580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8. Con la caída del </w:t>
      </w:r>
      <w:r w:rsidRPr="00F262B7">
        <w:rPr>
          <w:rStyle w:val="A9"/>
          <w:rFonts w:asciiTheme="majorHAnsi" w:hAnsiTheme="majorHAnsi"/>
          <w:b/>
          <w:bCs/>
          <w:color w:val="auto"/>
          <w:sz w:val="24"/>
          <w:szCs w:val="24"/>
        </w:rPr>
        <w:t xml:space="preserve">muro de Berlín y la crisis </w:t>
      </w: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del socialismo en Europa Oriental, se pus</w:t>
      </w:r>
      <w:r w:rsidR="0052349B">
        <w:rPr>
          <w:rStyle w:val="A9"/>
          <w:rFonts w:asciiTheme="majorHAnsi" w:hAnsiTheme="majorHAnsi"/>
          <w:color w:val="auto"/>
          <w:sz w:val="24"/>
          <w:szCs w:val="24"/>
        </w:rPr>
        <w:t>o fin a la</w:t>
      </w:r>
    </w:p>
    <w:p w:rsidR="00424860" w:rsidRDefault="00C642C3" w:rsidP="0052349B">
      <w:pPr>
        <w:pStyle w:val="Pa4"/>
        <w:ind w:left="580" w:hanging="580"/>
        <w:jc w:val="both"/>
        <w:rPr>
          <w:rStyle w:val="A9"/>
          <w:rFonts w:asciiTheme="majorHAnsi" w:hAnsiTheme="majorHAnsi"/>
          <w:color w:val="auto"/>
          <w:sz w:val="24"/>
          <w:szCs w:val="24"/>
        </w:rPr>
      </w:pPr>
      <w:r w:rsidRPr="00F262B7">
        <w:rPr>
          <w:rStyle w:val="A9"/>
          <w:rFonts w:asciiTheme="majorHAnsi" w:hAnsiTheme="majorHAnsi"/>
          <w:color w:val="auto"/>
          <w:sz w:val="24"/>
          <w:szCs w:val="24"/>
        </w:rPr>
        <w:t>Guerra Fría y se dio</w:t>
      </w:r>
      <w:r w:rsidR="0052349B">
        <w:rPr>
          <w:rStyle w:val="A9"/>
          <w:rFonts w:asciiTheme="majorHAnsi" w:hAnsiTheme="majorHAnsi"/>
          <w:color w:val="auto"/>
          <w:sz w:val="24"/>
          <w:szCs w:val="24"/>
        </w:rPr>
        <w:t xml:space="preserve"> </w:t>
      </w:r>
      <w:r w:rsidR="00424860" w:rsidRPr="00F262B7">
        <w:rPr>
          <w:rStyle w:val="A9"/>
          <w:rFonts w:asciiTheme="majorHAnsi" w:hAnsiTheme="majorHAnsi"/>
          <w:color w:val="auto"/>
          <w:sz w:val="24"/>
          <w:szCs w:val="24"/>
        </w:rPr>
        <w:t xml:space="preserve">paso a un mundo dominado militarmente por Estados Unidos. </w:t>
      </w: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Default="0052349B" w:rsidP="0052349B">
      <w:pPr>
        <w:pStyle w:val="Default"/>
      </w:pPr>
    </w:p>
    <w:p w:rsidR="0052349B" w:rsidRPr="0052349B" w:rsidRDefault="007C45C0" w:rsidP="0052349B">
      <w:pPr>
        <w:pStyle w:val="Default"/>
      </w:pPr>
      <w:r>
        <w:rPr>
          <w:noProof/>
          <w:lang w:eastAsia="es-CL"/>
        </w:rPr>
        <w:lastRenderedPageBreak/>
        <w:drawing>
          <wp:inline distT="0" distB="0" distL="0" distR="0">
            <wp:extent cx="6490932" cy="8699730"/>
            <wp:effectExtent l="19050" t="0" r="5118" b="0"/>
            <wp:docPr id="2" name="Imagen 1" descr="C:\Users\Pedro\Desktop\guia%20HU-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esktop\guia%20HU-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03" cy="8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49B" w:rsidRPr="0052349B" w:rsidSect="00F26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BC" w:rsidRDefault="00535FBC" w:rsidP="00F262B7">
      <w:pPr>
        <w:spacing w:after="0" w:line="240" w:lineRule="auto"/>
      </w:pPr>
      <w:r>
        <w:separator/>
      </w:r>
    </w:p>
  </w:endnote>
  <w:endnote w:type="continuationSeparator" w:id="0">
    <w:p w:rsidR="00535FBC" w:rsidRDefault="00535FBC" w:rsidP="00F2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0" w:rsidRDefault="007C45C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0" w:rsidRDefault="007C45C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0" w:rsidRDefault="007C45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BC" w:rsidRDefault="00535FBC" w:rsidP="00F262B7">
      <w:pPr>
        <w:spacing w:after="0" w:line="240" w:lineRule="auto"/>
      </w:pPr>
      <w:r>
        <w:separator/>
      </w:r>
    </w:p>
  </w:footnote>
  <w:footnote w:type="continuationSeparator" w:id="0">
    <w:p w:rsidR="00535FBC" w:rsidRDefault="00535FBC" w:rsidP="00F2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0" w:rsidRDefault="007C45C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B7" w:rsidRDefault="00F262B7" w:rsidP="00F262B7">
    <w:pPr>
      <w:pStyle w:val="Pa2"/>
      <w:jc w:val="center"/>
      <w:rPr>
        <w:rStyle w:val="A1"/>
        <w:rFonts w:ascii="Berlin Sans FB" w:hAnsi="Berlin Sans FB"/>
        <w:sz w:val="24"/>
        <w:szCs w:val="24"/>
      </w:rPr>
    </w:pPr>
    <w:r>
      <w:rPr>
        <w:rFonts w:ascii="Arial" w:hAnsi="Arial" w:cs="Arial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-95693</wp:posOffset>
          </wp:positionH>
          <wp:positionV relativeFrom="paragraph">
            <wp:posOffset>-77441</wp:posOffset>
          </wp:positionV>
          <wp:extent cx="863452" cy="637954"/>
          <wp:effectExtent l="19050" t="0" r="0" b="0"/>
          <wp:wrapNone/>
          <wp:docPr id="1" name="il_fi" descr="http://1.bp.blogspot.com/_NXNihap3YjQ/S5Blm9XLJ9I/AAAAAAAAAA8/8lhjjp9mOfc/S187/Diapositi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1.bp.blogspot.com/_NXNihap3YjQ/S5Blm9XLJ9I/AAAAAAAAAA8/8lhjjp9mOfc/S187/Diapositiv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637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1"/>
        <w:rFonts w:ascii="Berlin Sans FB" w:hAnsi="Berlin Sans FB"/>
        <w:sz w:val="24"/>
        <w:szCs w:val="24"/>
      </w:rPr>
      <w:t>GUÍA</w:t>
    </w:r>
    <w:r w:rsidRPr="00145167">
      <w:rPr>
        <w:rStyle w:val="A1"/>
        <w:rFonts w:ascii="Berlin Sans FB" w:hAnsi="Berlin Sans FB"/>
        <w:sz w:val="24"/>
        <w:szCs w:val="24"/>
      </w:rPr>
      <w:t xml:space="preserve"> REFORZAMIENTO </w:t>
    </w:r>
    <w:r w:rsidR="007C45C0">
      <w:rPr>
        <w:rStyle w:val="A1"/>
        <w:rFonts w:ascii="Berlin Sans FB" w:hAnsi="Berlin Sans FB"/>
        <w:sz w:val="24"/>
        <w:szCs w:val="24"/>
      </w:rPr>
      <w:t>02</w:t>
    </w:r>
  </w:p>
  <w:p w:rsidR="00F262B7" w:rsidRDefault="00F262B7" w:rsidP="00F262B7">
    <w:pPr>
      <w:pStyle w:val="Pa2"/>
      <w:jc w:val="center"/>
      <w:rPr>
        <w:rStyle w:val="A1"/>
        <w:rFonts w:ascii="Berlin Sans FB" w:hAnsi="Berlin Sans FB"/>
        <w:sz w:val="24"/>
        <w:szCs w:val="24"/>
      </w:rPr>
    </w:pPr>
    <w:r w:rsidRPr="00145167">
      <w:rPr>
        <w:rStyle w:val="A1"/>
        <w:rFonts w:ascii="Berlin Sans FB" w:hAnsi="Berlin Sans FB"/>
        <w:sz w:val="24"/>
        <w:szCs w:val="24"/>
      </w:rPr>
      <w:t>HISTORIA Y CIENCIAS SOCIALES</w:t>
    </w:r>
  </w:p>
  <w:p w:rsidR="00F262B7" w:rsidRDefault="00F262B7" w:rsidP="00F262B7">
    <w:pPr>
      <w:pStyle w:val="Default"/>
      <w:jc w:val="center"/>
      <w:rPr>
        <w:rFonts w:ascii="Berlin Sans FB" w:hAnsi="Berlin Sans FB"/>
        <w:b/>
      </w:rPr>
    </w:pPr>
  </w:p>
  <w:p w:rsidR="00F262B7" w:rsidRPr="00F262B7" w:rsidRDefault="00F262B7" w:rsidP="00F262B7">
    <w:pPr>
      <w:pStyle w:val="Default"/>
      <w:jc w:val="center"/>
      <w:rPr>
        <w:rFonts w:ascii="Berlin Sans FB" w:hAnsi="Berlin Sans FB"/>
        <w:b/>
      </w:rPr>
    </w:pPr>
    <w:r w:rsidRPr="000767F4">
      <w:rPr>
        <w:rFonts w:ascii="Berlin Sans FB" w:hAnsi="Berlin Sans FB"/>
        <w:b/>
      </w:rPr>
      <w:t>ORDEN MUNDIAL DE POST GUERRA: LA</w:t>
    </w:r>
    <w:r>
      <w:rPr>
        <w:rFonts w:ascii="Berlin Sans FB" w:hAnsi="Berlin Sans FB"/>
        <w:b/>
      </w:rPr>
      <w:t xml:space="preserve"> GUERRA FRÍA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C0" w:rsidRDefault="007C45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65E"/>
    <w:multiLevelType w:val="hybridMultilevel"/>
    <w:tmpl w:val="474206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3ABE"/>
    <w:multiLevelType w:val="hybridMultilevel"/>
    <w:tmpl w:val="A69635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33A0D"/>
    <w:multiLevelType w:val="hybridMultilevel"/>
    <w:tmpl w:val="DB7CE7D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860"/>
    <w:rsid w:val="0032265F"/>
    <w:rsid w:val="00424860"/>
    <w:rsid w:val="0052349B"/>
    <w:rsid w:val="00535FBC"/>
    <w:rsid w:val="007C45C0"/>
    <w:rsid w:val="008309C6"/>
    <w:rsid w:val="00C642C3"/>
    <w:rsid w:val="00C700AA"/>
    <w:rsid w:val="00F2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24860"/>
    <w:pPr>
      <w:autoSpaceDE w:val="0"/>
      <w:autoSpaceDN w:val="0"/>
      <w:adjustRightInd w:val="0"/>
      <w:spacing w:after="0" w:line="240" w:lineRule="auto"/>
    </w:pPr>
    <w:rPr>
      <w:rFonts w:ascii="Baskerville" w:hAnsi="Baskerville" w:cs="Baskervill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2486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24860"/>
    <w:rPr>
      <w:rFonts w:cs="Baskerville"/>
      <w:b/>
      <w:bCs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424860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424860"/>
    <w:rPr>
      <w:rFonts w:ascii="GillSans" w:hAnsi="GillSans" w:cs="GillSans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26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2B7"/>
  </w:style>
  <w:style w:type="paragraph" w:styleId="Piedepgina">
    <w:name w:val="footer"/>
    <w:basedOn w:val="Normal"/>
    <w:link w:val="PiedepginaCar"/>
    <w:uiPriority w:val="99"/>
    <w:semiHidden/>
    <w:unhideWhenUsed/>
    <w:rsid w:val="00F26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62B7"/>
  </w:style>
  <w:style w:type="paragraph" w:styleId="Textodeglobo">
    <w:name w:val="Balloon Text"/>
    <w:basedOn w:val="Normal"/>
    <w:link w:val="TextodegloboCar"/>
    <w:uiPriority w:val="99"/>
    <w:semiHidden/>
    <w:unhideWhenUsed/>
    <w:rsid w:val="00F2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2B7"/>
    <w:rPr>
      <w:rFonts w:ascii="Tahoma" w:hAnsi="Tahoma" w:cs="Tahoma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F262B7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262B7"/>
    <w:rPr>
      <w:rFonts w:cs="Baskerville"/>
      <w:b/>
      <w:bCs/>
      <w:i/>
      <w:i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F262B7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262B7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F262B7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2011-06-16T12:43:00Z</dcterms:created>
  <dcterms:modified xsi:type="dcterms:W3CDTF">2011-06-16T13:56:00Z</dcterms:modified>
</cp:coreProperties>
</file>