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D7" w:rsidRDefault="009E1AD7" w:rsidP="009E1AD7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b/>
          <w:bCs/>
          <w:color w:val="445555"/>
          <w:sz w:val="21"/>
          <w:szCs w:val="21"/>
        </w:rPr>
        <w:t>Nota de débito</w:t>
      </w:r>
    </w:p>
    <w:p w:rsidR="009E1AD7" w:rsidRDefault="009E1AD7" w:rsidP="009E1AD7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proofErr w:type="spellStart"/>
      <w:r>
        <w:rPr>
          <w:rFonts w:ascii="Georgia" w:hAnsi="Georgia"/>
          <w:color w:val="445555"/>
          <w:sz w:val="21"/>
          <w:szCs w:val="21"/>
        </w:rPr>
        <w:t>Llámase</w:t>
      </w:r>
      <w:proofErr w:type="spellEnd"/>
      <w:r>
        <w:rPr>
          <w:rFonts w:ascii="Georgia" w:hAnsi="Georgia"/>
          <w:color w:val="445555"/>
          <w:sz w:val="21"/>
          <w:szCs w:val="21"/>
        </w:rPr>
        <w:t xml:space="preserve"> así a la</w:t>
      </w:r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hyperlink r:id="rId4" w:history="1">
        <w:r>
          <w:rPr>
            <w:rStyle w:val="Hipervnculo"/>
            <w:rFonts w:ascii="Georgia" w:hAnsi="Georgia"/>
            <w:color w:val="008040"/>
            <w:sz w:val="21"/>
            <w:szCs w:val="21"/>
          </w:rPr>
          <w:t>comunicación</w:t>
        </w:r>
      </w:hyperlink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r>
        <w:rPr>
          <w:rFonts w:ascii="Georgia" w:hAnsi="Georgia"/>
          <w:color w:val="445555"/>
          <w:sz w:val="21"/>
          <w:szCs w:val="21"/>
        </w:rPr>
        <w:t>que envía un comerciante a su cliente, en la que le notifica haber cargado o debitado en su cuenta una determinada suma o valor, por el</w:t>
      </w:r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hyperlink r:id="rId5" w:history="1">
        <w:r>
          <w:rPr>
            <w:rStyle w:val="Hipervnculo"/>
            <w:rFonts w:ascii="Georgia" w:hAnsi="Georgia"/>
            <w:color w:val="008040"/>
            <w:sz w:val="21"/>
            <w:szCs w:val="21"/>
          </w:rPr>
          <w:t>concepto</w:t>
        </w:r>
      </w:hyperlink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r>
        <w:rPr>
          <w:rFonts w:ascii="Georgia" w:hAnsi="Georgia"/>
          <w:color w:val="445555"/>
          <w:sz w:val="21"/>
          <w:szCs w:val="21"/>
        </w:rPr>
        <w:t>que la misma indica. Este documento incrementa la deuda, ya sea por un error en la facturación,</w:t>
      </w:r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hyperlink r:id="rId6" w:history="1">
        <w:r>
          <w:rPr>
            <w:rStyle w:val="Hipervnculo"/>
            <w:rFonts w:ascii="Georgia" w:hAnsi="Georgia"/>
            <w:color w:val="008040"/>
            <w:sz w:val="21"/>
            <w:szCs w:val="21"/>
          </w:rPr>
          <w:t>interés</w:t>
        </w:r>
      </w:hyperlink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r>
        <w:rPr>
          <w:rFonts w:ascii="Georgia" w:hAnsi="Georgia"/>
          <w:color w:val="445555"/>
          <w:sz w:val="21"/>
          <w:szCs w:val="21"/>
        </w:rPr>
        <w:t>por pago fuera de término, etc.</w:t>
      </w:r>
    </w:p>
    <w:p w:rsidR="009E1AD7" w:rsidRDefault="009E1AD7" w:rsidP="009E1AD7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color w:val="445555"/>
          <w:sz w:val="21"/>
          <w:szCs w:val="21"/>
        </w:rPr>
        <w:t>Varios son los casos en que se utiliza este documento, siendo algunos los siguientes:</w:t>
      </w:r>
    </w:p>
    <w:p w:rsidR="009E1AD7" w:rsidRDefault="009E1AD7" w:rsidP="009E1AD7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color w:val="445555"/>
          <w:sz w:val="21"/>
          <w:szCs w:val="21"/>
        </w:rPr>
        <w:t>En los</w:t>
      </w:r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hyperlink r:id="rId7" w:history="1">
        <w:r>
          <w:rPr>
            <w:rStyle w:val="Hipervnculo"/>
            <w:rFonts w:ascii="Georgia" w:hAnsi="Georgia"/>
            <w:color w:val="008040"/>
            <w:sz w:val="21"/>
            <w:szCs w:val="21"/>
          </w:rPr>
          <w:t>bancos</w:t>
        </w:r>
      </w:hyperlink>
      <w:r>
        <w:rPr>
          <w:rFonts w:ascii="Georgia" w:hAnsi="Georgia"/>
          <w:color w:val="445555"/>
          <w:sz w:val="21"/>
          <w:szCs w:val="21"/>
        </w:rPr>
        <w:t xml:space="preserve">: cuando se carga al cliente de una comisión o sellado que se aplicó a </w:t>
      </w:r>
      <w:proofErr w:type="gramStart"/>
      <w:r>
        <w:rPr>
          <w:rFonts w:ascii="Georgia" w:hAnsi="Georgia"/>
          <w:color w:val="445555"/>
          <w:sz w:val="21"/>
          <w:szCs w:val="21"/>
        </w:rPr>
        <w:t>un</w:t>
      </w:r>
      <w:proofErr w:type="gramEnd"/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hyperlink r:id="rId8" w:anchor="CHEQ" w:history="1">
        <w:r>
          <w:rPr>
            <w:rStyle w:val="Hipervnculo"/>
            <w:rFonts w:ascii="Georgia" w:hAnsi="Georgia"/>
            <w:color w:val="008040"/>
            <w:sz w:val="21"/>
            <w:szCs w:val="21"/>
          </w:rPr>
          <w:t>cheque</w:t>
        </w:r>
      </w:hyperlink>
      <w:r>
        <w:rPr>
          <w:rStyle w:val="apple-converted-space"/>
          <w:rFonts w:ascii="Georgia" w:hAnsi="Georgia"/>
          <w:color w:val="445555"/>
          <w:sz w:val="21"/>
          <w:szCs w:val="21"/>
        </w:rPr>
        <w:t> </w:t>
      </w:r>
      <w:r>
        <w:rPr>
          <w:rFonts w:ascii="Georgia" w:hAnsi="Georgia"/>
          <w:color w:val="445555"/>
          <w:sz w:val="21"/>
          <w:szCs w:val="21"/>
        </w:rPr>
        <w:t>depositado y girado sobre una plaza del interior.</w:t>
      </w:r>
    </w:p>
    <w:p w:rsidR="009E1AD7" w:rsidRDefault="009E1AD7" w:rsidP="009E1AD7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="Georgia" w:hAnsi="Georgia"/>
          <w:color w:val="445555"/>
          <w:sz w:val="21"/>
          <w:szCs w:val="21"/>
        </w:rPr>
      </w:pPr>
      <w:r>
        <w:rPr>
          <w:rFonts w:ascii="Georgia" w:hAnsi="Georgia"/>
          <w:color w:val="445555"/>
          <w:sz w:val="21"/>
          <w:szCs w:val="21"/>
        </w:rPr>
        <w:t>En los comercios: cuando se pagó el flete por envío de una mercadería; cuando se debitan intereses, sellados y comisiones sobre documentos, etc.</w:t>
      </w:r>
    </w:p>
    <w:p w:rsidR="00A4388C" w:rsidRDefault="009E1AD7">
      <w:r>
        <w:rPr>
          <w:noProof/>
          <w:lang w:eastAsia="es-ES"/>
        </w:rPr>
        <w:drawing>
          <wp:inline distT="0" distB="0" distL="0" distR="0">
            <wp:extent cx="3990975" cy="5105400"/>
            <wp:effectExtent l="19050" t="0" r="9525" b="0"/>
            <wp:docPr id="1" name="Imagen 1" descr="http://3.bp.blogspot.com/-BI7TE46TRls/TXoxvkMEPhI/AAAAAAAAAAU/Q7AOPyO_KEU/s1600/debi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BI7TE46TRls/TXoxvkMEPhI/AAAAAAAAAAU/Q7AOPyO_KEU/s1600/debito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388C" w:rsidSect="00A43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AD7"/>
    <w:rsid w:val="009E1AD7"/>
    <w:rsid w:val="00A4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8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E1AD7"/>
  </w:style>
  <w:style w:type="character" w:styleId="Hipervnculo">
    <w:name w:val="Hyperlink"/>
    <w:basedOn w:val="Fuentedeprrafopredeter"/>
    <w:uiPriority w:val="99"/>
    <w:semiHidden/>
    <w:unhideWhenUsed/>
    <w:rsid w:val="009E1A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1/opertit/opertit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ografias.com/trabajos11/bancs/banc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7/tain/tain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ografias.com/trabajos10/teca/teca.s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nografias.com/trabajos12/fundteo/fundteo.shtml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2011-06-08T05:43:00Z</dcterms:created>
  <dcterms:modified xsi:type="dcterms:W3CDTF">2011-06-08T05:44:00Z</dcterms:modified>
</cp:coreProperties>
</file>