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C4" w:rsidRPr="00924360" w:rsidRDefault="0023323E" w:rsidP="00C82FAA">
      <w:pPr>
        <w:pBdr>
          <w:bottom w:val="single" w:sz="6" w:space="1" w:color="auto"/>
        </w:pBdr>
        <w:tabs>
          <w:tab w:val="left" w:pos="3495"/>
        </w:tabs>
        <w:ind w:left="567"/>
        <w:rPr>
          <w:rFonts w:ascii="Arial" w:hAnsi="Arial" w:cs="Arial"/>
          <w:b/>
          <w:sz w:val="24"/>
          <w:szCs w:val="24"/>
        </w:rPr>
      </w:pPr>
      <w:r w:rsidRPr="00924360">
        <w:rPr>
          <w:b/>
        </w:rPr>
        <w:t xml:space="preserve"> </w:t>
      </w:r>
      <w:r w:rsidRPr="00924360">
        <w:rPr>
          <w:rFonts w:ascii="Arial" w:hAnsi="Arial" w:cs="Arial"/>
          <w:b/>
          <w:sz w:val="24"/>
          <w:szCs w:val="24"/>
        </w:rPr>
        <w:t>Minutes</w:t>
      </w:r>
      <w:r w:rsidR="00874038">
        <w:rPr>
          <w:rFonts w:ascii="Arial" w:hAnsi="Arial" w:cs="Arial"/>
          <w:b/>
          <w:sz w:val="24"/>
          <w:szCs w:val="24"/>
        </w:rPr>
        <w:t xml:space="preserve"> for 25</w:t>
      </w:r>
      <w:r w:rsidR="00874038" w:rsidRPr="0087403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74038">
        <w:rPr>
          <w:rFonts w:ascii="Arial" w:hAnsi="Arial" w:cs="Arial"/>
          <w:b/>
          <w:sz w:val="24"/>
          <w:szCs w:val="24"/>
        </w:rPr>
        <w:t xml:space="preserve"> March 2011  </w:t>
      </w:r>
    </w:p>
    <w:tbl>
      <w:tblPr>
        <w:tblStyle w:val="TableGrid"/>
        <w:tblW w:w="1077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  <w:gridCol w:w="5387"/>
      </w:tblGrid>
      <w:tr w:rsidR="0023323E" w:rsidRPr="0023323E" w:rsidTr="00354A83">
        <w:tc>
          <w:tcPr>
            <w:tcW w:w="5386" w:type="dxa"/>
          </w:tcPr>
          <w:p w:rsidR="0023323E" w:rsidRPr="00354A83" w:rsidRDefault="0023323E" w:rsidP="003E1246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 w:rsidRPr="00354A83">
              <w:rPr>
                <w:rFonts w:ascii="Arial" w:hAnsi="Arial" w:cs="Arial"/>
                <w:sz w:val="24"/>
                <w:szCs w:val="24"/>
              </w:rPr>
              <w:t>Date</w:t>
            </w:r>
            <w:r w:rsidR="00874038">
              <w:rPr>
                <w:rFonts w:ascii="Arial" w:hAnsi="Arial" w:cs="Arial"/>
                <w:sz w:val="24"/>
                <w:szCs w:val="24"/>
              </w:rPr>
              <w:t>:  25</w:t>
            </w:r>
            <w:r w:rsidR="00874038" w:rsidRPr="0087403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74038">
              <w:rPr>
                <w:rFonts w:ascii="Arial" w:hAnsi="Arial" w:cs="Arial"/>
                <w:sz w:val="24"/>
                <w:szCs w:val="24"/>
              </w:rPr>
              <w:t xml:space="preserve"> March 2011</w:t>
            </w:r>
          </w:p>
        </w:tc>
        <w:tc>
          <w:tcPr>
            <w:tcW w:w="5387" w:type="dxa"/>
          </w:tcPr>
          <w:p w:rsidR="0023323E" w:rsidRPr="00354A83" w:rsidRDefault="0023323E" w:rsidP="00354A83">
            <w:pPr>
              <w:tabs>
                <w:tab w:val="left" w:pos="2385"/>
              </w:tabs>
              <w:rPr>
                <w:rFonts w:ascii="Arial" w:hAnsi="Arial" w:cs="Arial"/>
                <w:sz w:val="24"/>
                <w:szCs w:val="24"/>
              </w:rPr>
            </w:pPr>
            <w:r w:rsidRPr="00354A83">
              <w:rPr>
                <w:rFonts w:ascii="Arial" w:hAnsi="Arial" w:cs="Arial"/>
                <w:sz w:val="24"/>
                <w:szCs w:val="24"/>
              </w:rPr>
              <w:t xml:space="preserve">Start Time: </w:t>
            </w:r>
            <w:r w:rsidR="00874038">
              <w:rPr>
                <w:rFonts w:ascii="Arial" w:hAnsi="Arial" w:cs="Arial"/>
                <w:sz w:val="24"/>
                <w:szCs w:val="24"/>
              </w:rPr>
              <w:t>9.30am</w:t>
            </w:r>
            <w:r w:rsidRPr="00354A83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354A83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23323E" w:rsidRPr="0023323E" w:rsidTr="00354A83">
        <w:tc>
          <w:tcPr>
            <w:tcW w:w="5386" w:type="dxa"/>
          </w:tcPr>
          <w:p w:rsidR="00874038" w:rsidRDefault="0023323E" w:rsidP="003E1246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 w:rsidRPr="00354A83">
              <w:rPr>
                <w:rFonts w:ascii="Arial" w:hAnsi="Arial" w:cs="Arial"/>
                <w:sz w:val="24"/>
                <w:szCs w:val="24"/>
              </w:rPr>
              <w:t xml:space="preserve">Venue:  </w:t>
            </w:r>
            <w:r w:rsidR="00874038">
              <w:rPr>
                <w:rFonts w:ascii="Arial" w:hAnsi="Arial" w:cs="Arial"/>
                <w:sz w:val="24"/>
                <w:szCs w:val="24"/>
              </w:rPr>
              <w:t>QYIL Caboolture Office</w:t>
            </w:r>
          </w:p>
          <w:p w:rsidR="0023323E" w:rsidRDefault="0023323E" w:rsidP="003E1246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 w:rsidRPr="00354A83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874038">
              <w:rPr>
                <w:rFonts w:ascii="Arial" w:hAnsi="Arial" w:cs="Arial"/>
                <w:sz w:val="24"/>
                <w:szCs w:val="24"/>
              </w:rPr>
              <w:t xml:space="preserve"> Suite 20, 42-44 Kings Street</w:t>
            </w:r>
          </w:p>
          <w:p w:rsidR="00874038" w:rsidRPr="00354A83" w:rsidRDefault="00874038" w:rsidP="003E1246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Caboolture 4510</w:t>
            </w:r>
          </w:p>
        </w:tc>
        <w:tc>
          <w:tcPr>
            <w:tcW w:w="5387" w:type="dxa"/>
          </w:tcPr>
          <w:p w:rsidR="0023323E" w:rsidRPr="00354A83" w:rsidRDefault="0023323E" w:rsidP="0023323E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 w:rsidRPr="00354A83">
              <w:rPr>
                <w:rFonts w:ascii="Arial" w:hAnsi="Arial" w:cs="Arial"/>
                <w:sz w:val="24"/>
                <w:szCs w:val="24"/>
              </w:rPr>
              <w:t xml:space="preserve">Chair Person:   </w:t>
            </w:r>
            <w:r w:rsidR="00844A23">
              <w:rPr>
                <w:rFonts w:ascii="Arial" w:hAnsi="Arial" w:cs="Arial"/>
                <w:sz w:val="24"/>
                <w:szCs w:val="24"/>
              </w:rPr>
              <w:t>Tom McCue</w:t>
            </w:r>
            <w:r w:rsidRPr="00354A83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23323E" w:rsidRPr="0023323E" w:rsidTr="00924360">
        <w:tc>
          <w:tcPr>
            <w:tcW w:w="10773" w:type="dxa"/>
            <w:gridSpan w:val="2"/>
          </w:tcPr>
          <w:p w:rsidR="0023323E" w:rsidRPr="00354A83" w:rsidRDefault="0023323E" w:rsidP="003E1246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 w:rsidRPr="00354A83">
              <w:rPr>
                <w:rFonts w:ascii="Arial" w:hAnsi="Arial" w:cs="Arial"/>
                <w:sz w:val="24"/>
                <w:szCs w:val="24"/>
              </w:rPr>
              <w:t xml:space="preserve">Attendees:   </w:t>
            </w:r>
            <w:r w:rsidR="00874038">
              <w:rPr>
                <w:rFonts w:ascii="Arial" w:hAnsi="Arial" w:cs="Arial"/>
                <w:sz w:val="24"/>
                <w:szCs w:val="24"/>
              </w:rPr>
              <w:t>Julian Foley, Bill Fowles, Ashley McLean, Glen Carey, Annette Homann, Tom McCue</w:t>
            </w:r>
            <w:r w:rsidRPr="00354A83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23323E" w:rsidRPr="0023323E" w:rsidTr="00924360">
        <w:tc>
          <w:tcPr>
            <w:tcW w:w="10773" w:type="dxa"/>
            <w:gridSpan w:val="2"/>
          </w:tcPr>
          <w:p w:rsidR="0023323E" w:rsidRPr="00354A83" w:rsidRDefault="0023323E" w:rsidP="003E1246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 w:rsidRPr="00354A83">
              <w:rPr>
                <w:rFonts w:ascii="Arial" w:hAnsi="Arial" w:cs="Arial"/>
                <w:sz w:val="24"/>
                <w:szCs w:val="24"/>
              </w:rPr>
              <w:t xml:space="preserve">Apologies:         </w:t>
            </w:r>
          </w:p>
        </w:tc>
      </w:tr>
      <w:tr w:rsidR="0023323E" w:rsidRPr="0023323E" w:rsidTr="00924360">
        <w:tc>
          <w:tcPr>
            <w:tcW w:w="10773" w:type="dxa"/>
            <w:gridSpan w:val="2"/>
            <w:tcBorders>
              <w:bottom w:val="single" w:sz="4" w:space="0" w:color="000000" w:themeColor="text1"/>
            </w:tcBorders>
          </w:tcPr>
          <w:p w:rsidR="0023323E" w:rsidRPr="00354A83" w:rsidRDefault="0023323E" w:rsidP="003E1246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 w:rsidRPr="00354A83">
              <w:rPr>
                <w:rFonts w:ascii="Arial" w:hAnsi="Arial" w:cs="Arial"/>
                <w:sz w:val="24"/>
                <w:szCs w:val="24"/>
              </w:rPr>
              <w:t xml:space="preserve">Minute Taker:    </w:t>
            </w:r>
          </w:p>
        </w:tc>
      </w:tr>
    </w:tbl>
    <w:p w:rsidR="0023323E" w:rsidRPr="0023323E" w:rsidRDefault="0023323E" w:rsidP="0023323E">
      <w:pPr>
        <w:tabs>
          <w:tab w:val="left" w:pos="3495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3323E">
        <w:rPr>
          <w:rFonts w:ascii="Arial" w:hAnsi="Arial" w:cs="Arial"/>
          <w:sz w:val="24"/>
          <w:szCs w:val="24"/>
        </w:rPr>
        <w:t xml:space="preserve">         </w:t>
      </w:r>
    </w:p>
    <w:p w:rsidR="0023323E" w:rsidRDefault="00C82FAA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Agenda:</w:t>
      </w:r>
    </w:p>
    <w:p w:rsidR="00354A83" w:rsidRDefault="00354A83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b/>
          <w:sz w:val="24"/>
          <w:szCs w:val="24"/>
        </w:rPr>
      </w:pPr>
    </w:p>
    <w:p w:rsidR="00354A83" w:rsidRPr="00CB6D76" w:rsidRDefault="009F3F23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sz w:val="24"/>
          <w:szCs w:val="24"/>
          <w:u w:val="single"/>
        </w:rPr>
      </w:pPr>
      <w:r w:rsidRPr="00CB6D76">
        <w:rPr>
          <w:rFonts w:ascii="Arial" w:hAnsi="Arial" w:cs="Arial"/>
          <w:sz w:val="24"/>
          <w:szCs w:val="24"/>
          <w:u w:val="single"/>
        </w:rPr>
        <w:t>Meet and Greet</w:t>
      </w:r>
    </w:p>
    <w:tbl>
      <w:tblPr>
        <w:tblStyle w:val="TableGrid"/>
        <w:tblW w:w="0" w:type="auto"/>
        <w:tblInd w:w="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9"/>
        <w:gridCol w:w="4820"/>
      </w:tblGrid>
      <w:tr w:rsidR="009F3F23" w:rsidTr="00CB6D76">
        <w:tc>
          <w:tcPr>
            <w:tcW w:w="2659" w:type="dxa"/>
          </w:tcPr>
          <w:p w:rsidR="009F3F23" w:rsidRDefault="009F3F23" w:rsidP="00CB6D76">
            <w:pPr>
              <w:tabs>
                <w:tab w:val="left" w:pos="3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Annette Homann</w:t>
            </w:r>
          </w:p>
        </w:tc>
        <w:tc>
          <w:tcPr>
            <w:tcW w:w="4820" w:type="dxa"/>
          </w:tcPr>
          <w:p w:rsidR="009F3F23" w:rsidRDefault="009F3F23" w:rsidP="00CB6D76">
            <w:pPr>
              <w:tabs>
                <w:tab w:val="left" w:pos="3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Queensland Youth Industry Links</w:t>
            </w:r>
          </w:p>
        </w:tc>
      </w:tr>
      <w:tr w:rsidR="009F3F23" w:rsidTr="00CB6D76">
        <w:tc>
          <w:tcPr>
            <w:tcW w:w="2659" w:type="dxa"/>
          </w:tcPr>
          <w:p w:rsidR="009F3F23" w:rsidRDefault="009F3F23" w:rsidP="00CB6D76">
            <w:pPr>
              <w:tabs>
                <w:tab w:val="left" w:pos="3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Tom McCue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:rsidR="009F3F23" w:rsidRDefault="009F3F23" w:rsidP="00CB6D76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Queensland Youth Industry Links</w:t>
            </w:r>
          </w:p>
        </w:tc>
      </w:tr>
      <w:tr w:rsidR="009F3F23" w:rsidTr="00CB6D76">
        <w:tc>
          <w:tcPr>
            <w:tcW w:w="2659" w:type="dxa"/>
          </w:tcPr>
          <w:p w:rsidR="009F3F23" w:rsidRDefault="00CB6D76" w:rsidP="00CB6D76">
            <w:pPr>
              <w:tabs>
                <w:tab w:val="left" w:pos="3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Glen Carey </w:t>
            </w:r>
          </w:p>
        </w:tc>
        <w:tc>
          <w:tcPr>
            <w:tcW w:w="4820" w:type="dxa"/>
          </w:tcPr>
          <w:p w:rsidR="009F3F23" w:rsidRDefault="00CB6D76" w:rsidP="00CB6D76">
            <w:pPr>
              <w:tabs>
                <w:tab w:val="left" w:pos="3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Construction Skills Queensland</w:t>
            </w:r>
          </w:p>
        </w:tc>
      </w:tr>
      <w:tr w:rsidR="009F3F23" w:rsidTr="00CB6D76">
        <w:tc>
          <w:tcPr>
            <w:tcW w:w="2659" w:type="dxa"/>
          </w:tcPr>
          <w:p w:rsidR="009F3F23" w:rsidRDefault="00CB6D76" w:rsidP="00CB6D76">
            <w:pPr>
              <w:tabs>
                <w:tab w:val="left" w:pos="3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Bill Fowles</w:t>
            </w:r>
          </w:p>
        </w:tc>
        <w:tc>
          <w:tcPr>
            <w:tcW w:w="4820" w:type="dxa"/>
          </w:tcPr>
          <w:p w:rsidR="00CB6D76" w:rsidRDefault="00CB6D76" w:rsidP="00CB6D76">
            <w:pPr>
              <w:tabs>
                <w:tab w:val="left" w:pos="3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Burpengary.com</w:t>
            </w:r>
          </w:p>
        </w:tc>
      </w:tr>
      <w:tr w:rsidR="009F3F23" w:rsidTr="00CB6D76">
        <w:tc>
          <w:tcPr>
            <w:tcW w:w="2659" w:type="dxa"/>
          </w:tcPr>
          <w:p w:rsidR="009F3F23" w:rsidRDefault="00CB6D76" w:rsidP="00CB6D76">
            <w:pPr>
              <w:tabs>
                <w:tab w:val="left" w:pos="3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Ashley McLean</w:t>
            </w:r>
          </w:p>
        </w:tc>
        <w:tc>
          <w:tcPr>
            <w:tcW w:w="4820" w:type="dxa"/>
          </w:tcPr>
          <w:p w:rsidR="009F3F23" w:rsidRDefault="00CB6D76" w:rsidP="00CB6D76">
            <w:pPr>
              <w:tabs>
                <w:tab w:val="left" w:pos="3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Burpengary.com</w:t>
            </w:r>
          </w:p>
        </w:tc>
      </w:tr>
      <w:tr w:rsidR="009F3F23" w:rsidTr="00CB6D76">
        <w:tc>
          <w:tcPr>
            <w:tcW w:w="2659" w:type="dxa"/>
          </w:tcPr>
          <w:p w:rsidR="009F3F23" w:rsidRDefault="00CB6D76" w:rsidP="00CB6D76">
            <w:pPr>
              <w:tabs>
                <w:tab w:val="left" w:pos="3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 Foley</w:t>
            </w:r>
          </w:p>
        </w:tc>
        <w:tc>
          <w:tcPr>
            <w:tcW w:w="4820" w:type="dxa"/>
          </w:tcPr>
          <w:p w:rsidR="009F3F23" w:rsidRDefault="00CB6D76" w:rsidP="00CB6D76">
            <w:pPr>
              <w:tabs>
                <w:tab w:val="left" w:pos="3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Young Networks Foundations</w:t>
            </w:r>
          </w:p>
        </w:tc>
      </w:tr>
    </w:tbl>
    <w:p w:rsidR="00354A83" w:rsidRDefault="00354A83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b/>
          <w:sz w:val="24"/>
          <w:szCs w:val="24"/>
        </w:rPr>
      </w:pPr>
    </w:p>
    <w:p w:rsidR="00354A83" w:rsidRDefault="00354A83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b/>
          <w:sz w:val="24"/>
          <w:szCs w:val="24"/>
        </w:rPr>
      </w:pPr>
    </w:p>
    <w:p w:rsidR="00CB6D76" w:rsidRDefault="00CB6D76" w:rsidP="00CB6D76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 Foley explained why he is here.</w:t>
      </w:r>
    </w:p>
    <w:p w:rsidR="00CB6D76" w:rsidRDefault="0085006E" w:rsidP="0064309F">
      <w:pPr>
        <w:tabs>
          <w:tab w:val="left" w:pos="3495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Julian Foley spoke about </w:t>
      </w:r>
      <w:r w:rsidR="00CB6D76">
        <w:rPr>
          <w:rFonts w:ascii="Arial" w:hAnsi="Arial" w:cs="Arial"/>
          <w:sz w:val="24"/>
          <w:szCs w:val="24"/>
        </w:rPr>
        <w:t>Fitzgibbon Chase – Green Jobs – 26 week placement. Participants gain Certificate 1 in Construction</w:t>
      </w:r>
      <w:r w:rsidR="0064309F">
        <w:rPr>
          <w:rFonts w:ascii="Arial" w:hAnsi="Arial" w:cs="Arial"/>
          <w:sz w:val="24"/>
          <w:szCs w:val="24"/>
        </w:rPr>
        <w:t>, Certificate 2 in Social Media</w:t>
      </w:r>
      <w:r>
        <w:rPr>
          <w:rFonts w:ascii="Arial" w:hAnsi="Arial" w:cs="Arial"/>
          <w:sz w:val="24"/>
          <w:szCs w:val="24"/>
        </w:rPr>
        <w:t xml:space="preserve"> (build on their existing skills). They build and online portfolio, developing their profile. Load this onto </w:t>
      </w:r>
      <w:proofErr w:type="spellStart"/>
      <w:r>
        <w:rPr>
          <w:rFonts w:ascii="Arial" w:hAnsi="Arial" w:cs="Arial"/>
          <w:sz w:val="24"/>
          <w:szCs w:val="24"/>
        </w:rPr>
        <w:t>IPads</w:t>
      </w:r>
      <w:proofErr w:type="spellEnd"/>
      <w:r>
        <w:rPr>
          <w:rFonts w:ascii="Arial" w:hAnsi="Arial" w:cs="Arial"/>
          <w:sz w:val="24"/>
          <w:szCs w:val="24"/>
        </w:rPr>
        <w:t xml:space="preserve"> and go to the employer with their videos of their skills. This has federal funding till the end of 2011.</w:t>
      </w:r>
    </w:p>
    <w:p w:rsidR="00CB6D76" w:rsidRPr="00CB6D76" w:rsidRDefault="00CB6D76" w:rsidP="00CB6D76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sz w:val="24"/>
          <w:szCs w:val="24"/>
        </w:rPr>
      </w:pPr>
    </w:p>
    <w:p w:rsidR="00354A83" w:rsidRDefault="0085006E" w:rsidP="0085006E">
      <w:pPr>
        <w:tabs>
          <w:tab w:val="left" w:pos="3495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85006E">
        <w:rPr>
          <w:rFonts w:ascii="Arial" w:hAnsi="Arial" w:cs="Arial"/>
          <w:sz w:val="24"/>
          <w:szCs w:val="24"/>
        </w:rPr>
        <w:t>Glen</w:t>
      </w:r>
      <w:r>
        <w:rPr>
          <w:rFonts w:ascii="Arial" w:hAnsi="Arial" w:cs="Arial"/>
          <w:sz w:val="24"/>
          <w:szCs w:val="24"/>
        </w:rPr>
        <w:t xml:space="preserve"> Carey spoke about “Tradestart” Program, it runs for 12 weeks. Is a funding model of the construction industry. Over 70 industries involved. </w:t>
      </w:r>
      <w:proofErr w:type="gramStart"/>
      <w:r>
        <w:rPr>
          <w:rFonts w:ascii="Arial" w:hAnsi="Arial" w:cs="Arial"/>
          <w:sz w:val="24"/>
          <w:szCs w:val="24"/>
        </w:rPr>
        <w:t>ULDA driven by Karen Moran.</w:t>
      </w:r>
      <w:proofErr w:type="gramEnd"/>
    </w:p>
    <w:p w:rsidR="0085006E" w:rsidRDefault="0085006E" w:rsidP="0085006E">
      <w:pPr>
        <w:tabs>
          <w:tab w:val="left" w:pos="3495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85006E" w:rsidRDefault="0085006E" w:rsidP="0085006E">
      <w:pPr>
        <w:tabs>
          <w:tab w:val="left" w:pos="3495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Garden – Burpengary.</w:t>
      </w:r>
    </w:p>
    <w:p w:rsidR="0085006E" w:rsidRDefault="0085006E" w:rsidP="0085006E">
      <w:pPr>
        <w:tabs>
          <w:tab w:val="left" w:pos="3495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B4192B" w:rsidRDefault="0085006E" w:rsidP="0085006E">
      <w:pPr>
        <w:tabs>
          <w:tab w:val="left" w:pos="3495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Jobstart</w:t>
      </w:r>
      <w:proofErr w:type="spellEnd"/>
      <w:r>
        <w:rPr>
          <w:rFonts w:ascii="Arial" w:hAnsi="Arial" w:cs="Arial"/>
          <w:sz w:val="24"/>
          <w:szCs w:val="24"/>
        </w:rPr>
        <w:t xml:space="preserve"> – Julian is looking at unemployed 17+ youths. This is Centrelink approved. During training participants are given $40.00 and youth allowance. </w:t>
      </w: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>
        <w:rPr>
          <w:rFonts w:ascii="Arial" w:hAnsi="Arial" w:cs="Arial"/>
          <w:sz w:val="24"/>
          <w:szCs w:val="24"/>
        </w:rPr>
        <w:t xml:space="preserve"> focus is on employability skills. Key skill of Social Media certificate is self presentation. After 4 weeks in the program participants present their profile.</w:t>
      </w:r>
    </w:p>
    <w:p w:rsidR="00B4192B" w:rsidRDefault="00B4192B" w:rsidP="0085006E">
      <w:pPr>
        <w:tabs>
          <w:tab w:val="left" w:pos="3495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85006E" w:rsidRDefault="00B4192B" w:rsidP="00B4192B">
      <w:pPr>
        <w:tabs>
          <w:tab w:val="left" w:pos="3495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Partnership Prospect – Bill Fowles and Kevin </w:t>
      </w:r>
      <w:proofErr w:type="spellStart"/>
      <w:r>
        <w:rPr>
          <w:rFonts w:ascii="Arial" w:hAnsi="Arial" w:cs="Arial"/>
          <w:sz w:val="24"/>
          <w:szCs w:val="24"/>
        </w:rPr>
        <w:t>McAndrew</w:t>
      </w:r>
      <w:proofErr w:type="spellEnd"/>
      <w:r>
        <w:rPr>
          <w:rFonts w:ascii="Arial" w:hAnsi="Arial" w:cs="Arial"/>
          <w:sz w:val="24"/>
          <w:szCs w:val="24"/>
        </w:rPr>
        <w:t xml:space="preserve"> from Morayfield State High School. Kevin is the site supervisor of the </w:t>
      </w:r>
      <w:r w:rsidR="00B759CB">
        <w:rPr>
          <w:rFonts w:ascii="Arial" w:hAnsi="Arial" w:cs="Arial"/>
          <w:sz w:val="24"/>
          <w:szCs w:val="24"/>
        </w:rPr>
        <w:t xml:space="preserve">Caboolture </w:t>
      </w:r>
      <w:r>
        <w:rPr>
          <w:rFonts w:ascii="Arial" w:hAnsi="Arial" w:cs="Arial"/>
          <w:sz w:val="24"/>
          <w:szCs w:val="24"/>
        </w:rPr>
        <w:t xml:space="preserve">College of Civil Infrastructure &amp; Construction. “Tradestart”, Social Media, Morayfield State High, DEEDI, Get Set for Work and Caboolture College of Civil Infrastructure &amp; Construction. This needs funding. To create a 16 week program. School to identify previous </w:t>
      </w:r>
      <w:proofErr w:type="gramStart"/>
      <w:r>
        <w:rPr>
          <w:rFonts w:ascii="Arial" w:hAnsi="Arial" w:cs="Arial"/>
          <w:sz w:val="24"/>
          <w:szCs w:val="24"/>
        </w:rPr>
        <w:t>years</w:t>
      </w:r>
      <w:proofErr w:type="gramEnd"/>
      <w:r>
        <w:rPr>
          <w:rFonts w:ascii="Arial" w:hAnsi="Arial" w:cs="Arial"/>
          <w:sz w:val="24"/>
          <w:szCs w:val="24"/>
        </w:rPr>
        <w:t xml:space="preserve"> school leavers – through youth programs (GSFW) JSA’s refer students to the program. Worked with SPIC this morning – 10-14 students. </w:t>
      </w:r>
      <w:proofErr w:type="gramStart"/>
      <w:r>
        <w:rPr>
          <w:rFonts w:ascii="Arial" w:hAnsi="Arial" w:cs="Arial"/>
          <w:sz w:val="24"/>
          <w:szCs w:val="24"/>
        </w:rPr>
        <w:t>Needs a critical mass of students.</w:t>
      </w:r>
      <w:proofErr w:type="gramEnd"/>
    </w:p>
    <w:p w:rsidR="00B4192B" w:rsidRDefault="00B4192B" w:rsidP="00B4192B">
      <w:pPr>
        <w:tabs>
          <w:tab w:val="left" w:pos="3495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B4192B" w:rsidRPr="00B4192B" w:rsidRDefault="00B4192B" w:rsidP="00B4192B">
      <w:pPr>
        <w:tabs>
          <w:tab w:val="left" w:pos="3495"/>
        </w:tabs>
        <w:spacing w:after="0" w:line="240" w:lineRule="auto"/>
        <w:ind w:left="567"/>
        <w:rPr>
          <w:rFonts w:ascii="Arial" w:hAnsi="Arial" w:cs="Arial"/>
          <w:sz w:val="24"/>
          <w:szCs w:val="24"/>
          <w:u w:val="single"/>
        </w:rPr>
      </w:pPr>
      <w:r w:rsidRPr="00B4192B">
        <w:rPr>
          <w:rFonts w:ascii="Arial" w:hAnsi="Arial" w:cs="Arial"/>
          <w:sz w:val="24"/>
          <w:szCs w:val="24"/>
          <w:u w:val="single"/>
        </w:rPr>
        <w:t>To Do</w:t>
      </w:r>
    </w:p>
    <w:p w:rsidR="00354A83" w:rsidRDefault="00B4192B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Shekinah - Site Costs and business plan</w:t>
      </w:r>
    </w:p>
    <w:p w:rsidR="00B4192B" w:rsidRDefault="00B4192B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CSQ – Glen to speak to Brett about funding for labour and learning</w:t>
      </w:r>
    </w:p>
    <w:p w:rsidR="00B4192B" w:rsidRDefault="00B759CB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 to speak to Baptist about funding a coordinator</w:t>
      </w:r>
    </w:p>
    <w:p w:rsidR="00B759CB" w:rsidRDefault="00B759CB" w:rsidP="00B759CB">
      <w:pPr>
        <w:tabs>
          <w:tab w:val="left" w:pos="3495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DEEDI –talk to them about funding a coordinator. Need to speak to Colleen Regional Manager for DEEDI. </w:t>
      </w:r>
      <w:proofErr w:type="gramStart"/>
      <w:r>
        <w:rPr>
          <w:rFonts w:ascii="Arial" w:hAnsi="Arial" w:cs="Arial"/>
          <w:sz w:val="24"/>
          <w:szCs w:val="24"/>
        </w:rPr>
        <w:t>Strategic Initiative Funding.</w:t>
      </w:r>
      <w:proofErr w:type="gramEnd"/>
    </w:p>
    <w:p w:rsidR="00B759CB" w:rsidRDefault="00B759CB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 – source students to participate</w:t>
      </w:r>
    </w:p>
    <w:p w:rsidR="00B759CB" w:rsidRPr="00B4192B" w:rsidRDefault="00B759CB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 to coordinate and meeting with Bunning</w:t>
      </w:r>
      <w:r w:rsidR="001A55B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find out what they can bring to partnership.</w:t>
      </w:r>
    </w:p>
    <w:p w:rsidR="00354A83" w:rsidRDefault="00354A83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b/>
          <w:sz w:val="24"/>
          <w:szCs w:val="24"/>
        </w:rPr>
      </w:pPr>
    </w:p>
    <w:p w:rsidR="00354A83" w:rsidRDefault="00354A83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b/>
          <w:sz w:val="24"/>
          <w:szCs w:val="24"/>
        </w:rPr>
      </w:pPr>
    </w:p>
    <w:p w:rsidR="00354A83" w:rsidRDefault="00354A83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91"/>
        <w:tblW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2"/>
        <w:gridCol w:w="5566"/>
      </w:tblGrid>
      <w:tr w:rsidR="00354A83" w:rsidRPr="00354A83" w:rsidTr="00354A83">
        <w:tc>
          <w:tcPr>
            <w:tcW w:w="5172" w:type="dxa"/>
          </w:tcPr>
          <w:p w:rsidR="00354A83" w:rsidRPr="00354A83" w:rsidRDefault="00354A83" w:rsidP="00354A83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 w:rsidRPr="00354A83">
              <w:rPr>
                <w:rFonts w:ascii="Arial" w:hAnsi="Arial" w:cs="Arial"/>
                <w:sz w:val="24"/>
                <w:szCs w:val="24"/>
              </w:rPr>
              <w:t>Meeting Closed:</w:t>
            </w:r>
            <w:r w:rsidR="001A55BE">
              <w:rPr>
                <w:rFonts w:ascii="Arial" w:hAnsi="Arial" w:cs="Arial"/>
                <w:sz w:val="24"/>
                <w:szCs w:val="24"/>
              </w:rPr>
              <w:t xml:space="preserve">  12.00pm</w:t>
            </w:r>
          </w:p>
        </w:tc>
        <w:tc>
          <w:tcPr>
            <w:tcW w:w="5566" w:type="dxa"/>
          </w:tcPr>
          <w:p w:rsidR="00354A83" w:rsidRPr="00354A83" w:rsidRDefault="00354A83" w:rsidP="00354A83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 w:rsidRPr="00354A83">
              <w:rPr>
                <w:rFonts w:ascii="Arial" w:hAnsi="Arial" w:cs="Arial"/>
                <w:sz w:val="24"/>
                <w:szCs w:val="24"/>
              </w:rPr>
              <w:t>Date Next Meeting:</w:t>
            </w:r>
          </w:p>
        </w:tc>
      </w:tr>
      <w:tr w:rsidR="00354A83" w:rsidRPr="00354A83" w:rsidTr="00354A83">
        <w:tc>
          <w:tcPr>
            <w:tcW w:w="5172" w:type="dxa"/>
          </w:tcPr>
          <w:p w:rsidR="00354A83" w:rsidRPr="00354A83" w:rsidRDefault="00354A83" w:rsidP="00354A83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 w:rsidRPr="00354A83">
              <w:rPr>
                <w:rFonts w:ascii="Arial" w:hAnsi="Arial" w:cs="Arial"/>
                <w:sz w:val="24"/>
                <w:szCs w:val="24"/>
              </w:rPr>
              <w:t>Venue:</w:t>
            </w:r>
          </w:p>
        </w:tc>
        <w:tc>
          <w:tcPr>
            <w:tcW w:w="5566" w:type="dxa"/>
          </w:tcPr>
          <w:p w:rsidR="00354A83" w:rsidRPr="00354A83" w:rsidRDefault="00354A83" w:rsidP="00354A83">
            <w:pPr>
              <w:tabs>
                <w:tab w:val="left" w:pos="3495"/>
              </w:tabs>
              <w:rPr>
                <w:rFonts w:ascii="Arial" w:hAnsi="Arial" w:cs="Arial"/>
                <w:sz w:val="24"/>
                <w:szCs w:val="24"/>
              </w:rPr>
            </w:pPr>
            <w:r w:rsidRPr="00354A83">
              <w:rPr>
                <w:rFonts w:ascii="Arial" w:hAnsi="Arial" w:cs="Arial"/>
                <w:sz w:val="24"/>
                <w:szCs w:val="24"/>
              </w:rPr>
              <w:t>Chair:</w:t>
            </w:r>
          </w:p>
        </w:tc>
      </w:tr>
    </w:tbl>
    <w:p w:rsidR="00354A83" w:rsidRDefault="00354A83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b/>
          <w:sz w:val="24"/>
          <w:szCs w:val="24"/>
        </w:rPr>
      </w:pPr>
    </w:p>
    <w:p w:rsidR="00354A83" w:rsidRDefault="00354A83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73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9"/>
        <w:gridCol w:w="5129"/>
      </w:tblGrid>
      <w:tr w:rsidR="00354A83" w:rsidTr="00F8373A">
        <w:tc>
          <w:tcPr>
            <w:tcW w:w="5219" w:type="dxa"/>
          </w:tcPr>
          <w:p w:rsidR="00354A83" w:rsidRDefault="00354A83" w:rsidP="00F8373A">
            <w:pPr>
              <w:jc w:val="center"/>
              <w:rPr>
                <w:color w:val="17365D"/>
                <w:sz w:val="18"/>
                <w:szCs w:val="18"/>
              </w:rPr>
            </w:pPr>
          </w:p>
        </w:tc>
        <w:tc>
          <w:tcPr>
            <w:tcW w:w="5129" w:type="dxa"/>
          </w:tcPr>
          <w:p w:rsidR="00354A83" w:rsidRDefault="00354A83" w:rsidP="00F8373A">
            <w:pPr>
              <w:jc w:val="center"/>
              <w:rPr>
                <w:color w:val="17365D"/>
                <w:sz w:val="18"/>
                <w:szCs w:val="18"/>
              </w:rPr>
            </w:pPr>
          </w:p>
        </w:tc>
      </w:tr>
      <w:tr w:rsidR="00354A83" w:rsidTr="00F8373A">
        <w:tc>
          <w:tcPr>
            <w:tcW w:w="5219" w:type="dxa"/>
          </w:tcPr>
          <w:p w:rsidR="00354A83" w:rsidRDefault="00354A83" w:rsidP="00F8373A">
            <w:pPr>
              <w:jc w:val="center"/>
              <w:rPr>
                <w:color w:val="17365D"/>
                <w:sz w:val="18"/>
                <w:szCs w:val="18"/>
              </w:rPr>
            </w:pPr>
          </w:p>
        </w:tc>
        <w:tc>
          <w:tcPr>
            <w:tcW w:w="5129" w:type="dxa"/>
          </w:tcPr>
          <w:p w:rsidR="00354A83" w:rsidRDefault="00354A83" w:rsidP="00F8373A">
            <w:pPr>
              <w:jc w:val="center"/>
              <w:rPr>
                <w:color w:val="17365D"/>
                <w:sz w:val="18"/>
                <w:szCs w:val="18"/>
              </w:rPr>
            </w:pPr>
          </w:p>
        </w:tc>
      </w:tr>
    </w:tbl>
    <w:p w:rsidR="00354A83" w:rsidRDefault="00354A83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b/>
          <w:sz w:val="24"/>
          <w:szCs w:val="24"/>
        </w:rPr>
      </w:pPr>
    </w:p>
    <w:p w:rsidR="00354A83" w:rsidRDefault="00354A83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b/>
          <w:sz w:val="24"/>
          <w:szCs w:val="24"/>
        </w:rPr>
      </w:pPr>
    </w:p>
    <w:p w:rsidR="00354A83" w:rsidRPr="0023323E" w:rsidRDefault="00354A83" w:rsidP="00C82FAA">
      <w:pPr>
        <w:tabs>
          <w:tab w:val="left" w:pos="3495"/>
        </w:tabs>
        <w:spacing w:after="0" w:line="240" w:lineRule="auto"/>
        <w:ind w:left="284" w:firstLine="283"/>
        <w:rPr>
          <w:rFonts w:ascii="Arial" w:hAnsi="Arial" w:cs="Arial"/>
          <w:b/>
          <w:sz w:val="24"/>
          <w:szCs w:val="24"/>
        </w:rPr>
      </w:pPr>
    </w:p>
    <w:sectPr w:rsidR="00354A83" w:rsidRPr="0023323E" w:rsidSect="00354A83">
      <w:headerReference w:type="default" r:id="rId7"/>
      <w:footerReference w:type="default" r:id="rId8"/>
      <w:pgSz w:w="11906" w:h="16838"/>
      <w:pgMar w:top="1985" w:right="567" w:bottom="1440" w:left="142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B10" w:rsidRDefault="000F3B10" w:rsidP="00C82FAA">
      <w:pPr>
        <w:spacing w:after="0" w:line="240" w:lineRule="auto"/>
      </w:pPr>
      <w:r>
        <w:separator/>
      </w:r>
    </w:p>
  </w:endnote>
  <w:endnote w:type="continuationSeparator" w:id="0">
    <w:p w:rsidR="000F3B10" w:rsidRDefault="000F3B10" w:rsidP="00C8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margin" w:tblpXSpec="center" w:tblpY="738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9"/>
      <w:gridCol w:w="5129"/>
    </w:tblGrid>
    <w:tr w:rsidR="00354A83" w:rsidTr="00702468">
      <w:tc>
        <w:tcPr>
          <w:tcW w:w="5219" w:type="dxa"/>
        </w:tcPr>
        <w:p w:rsidR="00354A83" w:rsidRDefault="00354A83" w:rsidP="00702468">
          <w:pPr>
            <w:jc w:val="center"/>
            <w:rPr>
              <w:color w:val="17365D"/>
              <w:sz w:val="18"/>
              <w:szCs w:val="18"/>
            </w:rPr>
          </w:pPr>
          <w:r>
            <w:rPr>
              <w:color w:val="17365D"/>
              <w:sz w:val="18"/>
              <w:szCs w:val="18"/>
            </w:rPr>
            <w:t>Moreton Bay Region Office</w:t>
          </w:r>
        </w:p>
        <w:p w:rsidR="00354A83" w:rsidRDefault="00354A83" w:rsidP="00702468">
          <w:pPr>
            <w:jc w:val="center"/>
            <w:rPr>
              <w:rFonts w:eastAsiaTheme="minorEastAsia"/>
              <w:noProof/>
              <w:color w:val="17365D"/>
              <w:sz w:val="18"/>
              <w:szCs w:val="18"/>
              <w:lang w:val="en-US" w:eastAsia="en-AU"/>
            </w:rPr>
          </w:pPr>
          <w:r w:rsidRPr="00D24BD2">
            <w:rPr>
              <w:rFonts w:eastAsiaTheme="minorEastAsia"/>
              <w:noProof/>
              <w:color w:val="17365D"/>
              <w:sz w:val="18"/>
              <w:szCs w:val="18"/>
              <w:lang w:val="en-US" w:eastAsia="en-AU"/>
            </w:rPr>
            <w:t>Suite 20, 42-44 King Street, Caboolture Q</w:t>
          </w:r>
          <w:r>
            <w:rPr>
              <w:rFonts w:eastAsiaTheme="minorEastAsia"/>
              <w:noProof/>
              <w:color w:val="17365D"/>
              <w:sz w:val="18"/>
              <w:szCs w:val="18"/>
              <w:lang w:val="en-US" w:eastAsia="en-AU"/>
            </w:rPr>
            <w:t>LD</w:t>
          </w:r>
          <w:r w:rsidRPr="00D24BD2">
            <w:rPr>
              <w:rFonts w:eastAsiaTheme="minorEastAsia"/>
              <w:noProof/>
              <w:color w:val="17365D"/>
              <w:sz w:val="18"/>
              <w:szCs w:val="18"/>
              <w:lang w:val="en-US" w:eastAsia="en-AU"/>
            </w:rPr>
            <w:t xml:space="preserve">.  4510 </w:t>
          </w:r>
          <w:r w:rsidRPr="009041E4">
            <w:rPr>
              <w:color w:val="17365D"/>
              <w:sz w:val="18"/>
              <w:szCs w:val="18"/>
            </w:rPr>
            <w:t>|</w:t>
          </w:r>
        </w:p>
        <w:p w:rsidR="00354A83" w:rsidRPr="00D24BD2" w:rsidRDefault="00354A83" w:rsidP="00702468">
          <w:pPr>
            <w:jc w:val="center"/>
            <w:rPr>
              <w:rFonts w:eastAsiaTheme="minorEastAsia"/>
              <w:noProof/>
              <w:color w:val="17365D"/>
              <w:sz w:val="18"/>
              <w:szCs w:val="18"/>
              <w:lang w:val="en-US" w:eastAsia="en-AU"/>
            </w:rPr>
          </w:pPr>
          <w:r w:rsidRPr="00D24BD2">
            <w:rPr>
              <w:rFonts w:eastAsiaTheme="minorEastAsia"/>
              <w:noProof/>
              <w:color w:val="17365D"/>
              <w:sz w:val="18"/>
              <w:szCs w:val="18"/>
              <w:lang w:val="en-US" w:eastAsia="en-AU"/>
            </w:rPr>
            <w:t>PO Box 171 Caboolture  Q</w:t>
          </w:r>
          <w:r>
            <w:rPr>
              <w:rFonts w:eastAsiaTheme="minorEastAsia"/>
              <w:noProof/>
              <w:color w:val="17365D"/>
              <w:sz w:val="18"/>
              <w:szCs w:val="18"/>
              <w:lang w:val="en-US" w:eastAsia="en-AU"/>
            </w:rPr>
            <w:t>LD</w:t>
          </w:r>
          <w:r w:rsidRPr="00D24BD2">
            <w:rPr>
              <w:rFonts w:eastAsiaTheme="minorEastAsia"/>
              <w:noProof/>
              <w:color w:val="17365D"/>
              <w:sz w:val="18"/>
              <w:szCs w:val="18"/>
              <w:lang w:val="en-US" w:eastAsia="en-AU"/>
            </w:rPr>
            <w:t>  4510</w:t>
          </w:r>
        </w:p>
        <w:p w:rsidR="00354A83" w:rsidRDefault="00354A83" w:rsidP="00702468">
          <w:pPr>
            <w:jc w:val="center"/>
            <w:rPr>
              <w:color w:val="17365D"/>
              <w:sz w:val="18"/>
              <w:szCs w:val="18"/>
            </w:rPr>
          </w:pPr>
          <w:r w:rsidRPr="00D24BD2">
            <w:rPr>
              <w:rFonts w:eastAsiaTheme="minorEastAsia"/>
              <w:noProof/>
              <w:color w:val="17365D"/>
              <w:sz w:val="18"/>
              <w:szCs w:val="18"/>
              <w:lang w:val="en-US" w:eastAsia="en-AU"/>
            </w:rPr>
            <w:t>Ph: 5499 4240 | Fax: 5499 0138</w:t>
          </w:r>
          <w:r w:rsidRPr="009041E4">
            <w:rPr>
              <w:color w:val="17365D"/>
              <w:sz w:val="18"/>
              <w:szCs w:val="18"/>
            </w:rPr>
            <w:t xml:space="preserve">| </w:t>
          </w:r>
          <w:hyperlink r:id="rId1" w:history="1">
            <w:r w:rsidRPr="002533C9">
              <w:rPr>
                <w:rStyle w:val="Hyperlink"/>
                <w:sz w:val="18"/>
                <w:szCs w:val="18"/>
              </w:rPr>
              <w:t>www.qyil.com.au</w:t>
            </w:r>
          </w:hyperlink>
        </w:p>
        <w:p w:rsidR="00354A83" w:rsidRDefault="00354A83" w:rsidP="00702468">
          <w:pPr>
            <w:jc w:val="center"/>
            <w:rPr>
              <w:color w:val="17365D"/>
              <w:sz w:val="18"/>
              <w:szCs w:val="18"/>
            </w:rPr>
          </w:pPr>
        </w:p>
      </w:tc>
      <w:tc>
        <w:tcPr>
          <w:tcW w:w="5129" w:type="dxa"/>
        </w:tcPr>
        <w:p w:rsidR="00354A83" w:rsidRDefault="00354A83" w:rsidP="00702468">
          <w:pPr>
            <w:jc w:val="center"/>
            <w:rPr>
              <w:color w:val="17365D"/>
              <w:sz w:val="18"/>
              <w:szCs w:val="18"/>
            </w:rPr>
          </w:pPr>
          <w:r>
            <w:rPr>
              <w:color w:val="17365D"/>
              <w:sz w:val="18"/>
              <w:szCs w:val="18"/>
            </w:rPr>
            <w:t>Sunshine Coast Office</w:t>
          </w:r>
        </w:p>
        <w:p w:rsidR="00354A83" w:rsidRPr="009041E4" w:rsidRDefault="00354A83" w:rsidP="00702468">
          <w:pPr>
            <w:jc w:val="center"/>
            <w:rPr>
              <w:color w:val="17365D"/>
              <w:sz w:val="18"/>
              <w:szCs w:val="18"/>
            </w:rPr>
          </w:pPr>
          <w:r w:rsidRPr="009041E4">
            <w:rPr>
              <w:color w:val="17365D"/>
              <w:sz w:val="18"/>
              <w:szCs w:val="18"/>
            </w:rPr>
            <w:t>Unit 1 Level 2, 43 Primary School Court Maroochydore QLD 4558 | P.O Box 477, Buderim QLD 4556</w:t>
          </w:r>
        </w:p>
        <w:p w:rsidR="00354A83" w:rsidRDefault="00354A83" w:rsidP="00702468">
          <w:pPr>
            <w:jc w:val="center"/>
            <w:rPr>
              <w:color w:val="17365D"/>
              <w:sz w:val="18"/>
              <w:szCs w:val="18"/>
            </w:rPr>
          </w:pPr>
          <w:r w:rsidRPr="009041E4">
            <w:rPr>
              <w:color w:val="17365D"/>
              <w:sz w:val="18"/>
              <w:szCs w:val="18"/>
            </w:rPr>
            <w:t xml:space="preserve">Ph: 5443 4322 | Fax: 5451 1533 | </w:t>
          </w:r>
          <w:hyperlink r:id="rId2" w:history="1">
            <w:r w:rsidRPr="002533C9">
              <w:rPr>
                <w:rStyle w:val="Hyperlink"/>
                <w:sz w:val="18"/>
                <w:szCs w:val="18"/>
              </w:rPr>
              <w:t>www.qyil.com.au</w:t>
            </w:r>
          </w:hyperlink>
          <w:r>
            <w:rPr>
              <w:color w:val="17365D"/>
              <w:sz w:val="18"/>
              <w:szCs w:val="18"/>
            </w:rPr>
            <w:t xml:space="preserve"> </w:t>
          </w:r>
        </w:p>
      </w:tc>
    </w:tr>
  </w:tbl>
  <w:p w:rsidR="00354A83" w:rsidRDefault="00354A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B10" w:rsidRDefault="000F3B10" w:rsidP="00C82FAA">
      <w:pPr>
        <w:spacing w:after="0" w:line="240" w:lineRule="auto"/>
      </w:pPr>
      <w:r>
        <w:separator/>
      </w:r>
    </w:p>
  </w:footnote>
  <w:footnote w:type="continuationSeparator" w:id="0">
    <w:p w:rsidR="000F3B10" w:rsidRDefault="000F3B10" w:rsidP="00C8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AA" w:rsidRPr="00C82FAA" w:rsidRDefault="00354A83" w:rsidP="00C82FAA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81280</wp:posOffset>
          </wp:positionH>
          <wp:positionV relativeFrom="paragraph">
            <wp:posOffset>-205740</wp:posOffset>
          </wp:positionV>
          <wp:extent cx="3638550" cy="762000"/>
          <wp:effectExtent l="19050" t="0" r="0" b="0"/>
          <wp:wrapSquare wrapText="bothSides"/>
          <wp:docPr id="1" name="Picture 1" descr="QYIL-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YIL-heade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3919855</wp:posOffset>
          </wp:positionH>
          <wp:positionV relativeFrom="paragraph">
            <wp:posOffset>-72390</wp:posOffset>
          </wp:positionV>
          <wp:extent cx="2743200" cy="285750"/>
          <wp:effectExtent l="19050" t="0" r="0" b="0"/>
          <wp:wrapNone/>
          <wp:docPr id="4" name="Picture 2" descr="PB_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B_logo_rg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F3F23"/>
    <w:rsid w:val="00070BC4"/>
    <w:rsid w:val="000F3B10"/>
    <w:rsid w:val="001A55BE"/>
    <w:rsid w:val="0023323E"/>
    <w:rsid w:val="00350944"/>
    <w:rsid w:val="00354A83"/>
    <w:rsid w:val="003E1246"/>
    <w:rsid w:val="0064309F"/>
    <w:rsid w:val="006E04CD"/>
    <w:rsid w:val="00844A23"/>
    <w:rsid w:val="0085006E"/>
    <w:rsid w:val="00874038"/>
    <w:rsid w:val="00924360"/>
    <w:rsid w:val="009F3F23"/>
    <w:rsid w:val="00B4192B"/>
    <w:rsid w:val="00B759CB"/>
    <w:rsid w:val="00BB5AFE"/>
    <w:rsid w:val="00C20237"/>
    <w:rsid w:val="00C3376C"/>
    <w:rsid w:val="00C82FAA"/>
    <w:rsid w:val="00CB6D76"/>
    <w:rsid w:val="00CC07B0"/>
    <w:rsid w:val="00DA7CBB"/>
    <w:rsid w:val="00DF22B3"/>
    <w:rsid w:val="00E4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23E"/>
    <w:rPr>
      <w:rFonts w:ascii="Tahoma" w:hAnsi="Tahoma" w:cs="Tahoma"/>
      <w:sz w:val="16"/>
      <w:szCs w:val="16"/>
    </w:rPr>
  </w:style>
  <w:style w:type="table" w:styleId="TableGrid">
    <w:name w:val="Table Grid"/>
    <w:aliases w:val="no borders"/>
    <w:basedOn w:val="TableNormal"/>
    <w:uiPriority w:val="59"/>
    <w:rsid w:val="00233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2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2FAA"/>
  </w:style>
  <w:style w:type="paragraph" w:styleId="Footer">
    <w:name w:val="footer"/>
    <w:basedOn w:val="Normal"/>
    <w:link w:val="FooterChar"/>
    <w:uiPriority w:val="99"/>
    <w:semiHidden/>
    <w:unhideWhenUsed/>
    <w:rsid w:val="00C82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2FAA"/>
  </w:style>
  <w:style w:type="character" w:styleId="Hyperlink">
    <w:name w:val="Hyperlink"/>
    <w:basedOn w:val="DefaultParagraphFont"/>
    <w:uiPriority w:val="99"/>
    <w:unhideWhenUsed/>
    <w:rsid w:val="00354A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yil.com.au" TargetMode="External"/><Relationship Id="rId1" Type="http://schemas.openxmlformats.org/officeDocument/2006/relationships/hyperlink" Target="http://www.qyil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Data\Admin\Templates\Minutes%20Meeti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A293-8917-4D3E-9EB5-E3A11FC2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Meetings</Template>
  <TotalTime>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2011-03-25T05:22:00Z</dcterms:created>
  <dcterms:modified xsi:type="dcterms:W3CDTF">2011-03-25T05:22:00Z</dcterms:modified>
</cp:coreProperties>
</file>