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E4E" w:rsidRDefault="000A3E4E" w:rsidP="000A3E4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noProof/>
          <w:sz w:val="28"/>
          <w:szCs w:val="28"/>
          <w:lang w:eastAsia="pt-BR"/>
        </w:rPr>
        <w:drawing>
          <wp:inline distT="0" distB="0" distL="0" distR="0">
            <wp:extent cx="2189480" cy="709930"/>
            <wp:effectExtent l="19050" t="0" r="127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E4E" w:rsidRDefault="000A3E4E" w:rsidP="000A3E4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0A3E4E" w:rsidRDefault="000A3E4E" w:rsidP="000A3E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 xml:space="preserve">Política de Credenciamento do Parceiro </w:t>
      </w:r>
      <w:r>
        <w:rPr>
          <w:rFonts w:ascii="Calibri" w:hAnsi="Calibri" w:cs="Calibri"/>
          <w:sz w:val="28"/>
          <w:szCs w:val="28"/>
        </w:rPr>
        <w:t>– Os pré-requisitos para o</w:t>
      </w:r>
    </w:p>
    <w:p w:rsidR="000A3E4E" w:rsidRDefault="000A3E4E" w:rsidP="000A3E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credenciamento</w:t>
      </w:r>
      <w:proofErr w:type="gramEnd"/>
      <w:r>
        <w:rPr>
          <w:rFonts w:ascii="Calibri" w:hAnsi="Calibri" w:cs="Calibri"/>
          <w:sz w:val="28"/>
          <w:szCs w:val="28"/>
        </w:rPr>
        <w:t xml:space="preserve"> são: preenchimento e encaminhamento do formulário de</w:t>
      </w:r>
    </w:p>
    <w:p w:rsidR="000A3E4E" w:rsidRDefault="000A3E4E" w:rsidP="000A3E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cadastro</w:t>
      </w:r>
      <w:proofErr w:type="gramEnd"/>
      <w:r>
        <w:rPr>
          <w:rFonts w:ascii="Calibri" w:hAnsi="Calibri" w:cs="Calibri"/>
          <w:sz w:val="28"/>
          <w:szCs w:val="28"/>
        </w:rPr>
        <w:t>, comprovação da capacidade técnica e de atendimento e</w:t>
      </w:r>
    </w:p>
    <w:p w:rsidR="007B1588" w:rsidRDefault="000A3E4E" w:rsidP="000A3E4E">
      <w:proofErr w:type="gramStart"/>
      <w:r>
        <w:rPr>
          <w:rFonts w:ascii="Calibri" w:hAnsi="Calibri" w:cs="Calibri"/>
          <w:sz w:val="28"/>
          <w:szCs w:val="28"/>
        </w:rPr>
        <w:t>aceitação</w:t>
      </w:r>
      <w:proofErr w:type="gramEnd"/>
      <w:r>
        <w:rPr>
          <w:rFonts w:ascii="Calibri" w:hAnsi="Calibri" w:cs="Calibri"/>
          <w:sz w:val="28"/>
          <w:szCs w:val="28"/>
        </w:rPr>
        <w:t xml:space="preserve"> dos termos do contrato da CAUAX com o Parceiro.</w:t>
      </w:r>
    </w:p>
    <w:sectPr w:rsidR="007B1588" w:rsidSect="007B15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hyphenationZone w:val="425"/>
  <w:characterSpacingControl w:val="doNotCompress"/>
  <w:compat/>
  <w:rsids>
    <w:rsidRoot w:val="000A3E4E"/>
    <w:rsid w:val="000A3E4E"/>
    <w:rsid w:val="007B1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5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A3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3E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218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Bahia</dc:creator>
  <cp:lastModifiedBy>Raul Bahia</cp:lastModifiedBy>
  <cp:revision>1</cp:revision>
  <dcterms:created xsi:type="dcterms:W3CDTF">2011-03-09T23:05:00Z</dcterms:created>
  <dcterms:modified xsi:type="dcterms:W3CDTF">2011-03-09T23:06:00Z</dcterms:modified>
</cp:coreProperties>
</file>