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F49" w:rsidRDefault="00137F49" w:rsidP="00137F49">
      <w:pPr>
        <w:spacing w:after="0"/>
        <w:rPr>
          <w:b/>
        </w:rPr>
      </w:pPr>
      <w:r w:rsidRPr="00094F65">
        <w:rPr>
          <w:b/>
        </w:rPr>
        <w:t>Major Industries of Employment</w:t>
      </w:r>
    </w:p>
    <w:p w:rsidR="00137F49" w:rsidRDefault="00137F49" w:rsidP="00137F49">
      <w:pPr>
        <w:spacing w:after="0"/>
        <w:rPr>
          <w:b/>
        </w:rPr>
      </w:pPr>
      <w:r w:rsidRPr="00094F65">
        <w:rPr>
          <w:noProof/>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41695" cy="3103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5941695" cy="3103245"/>
                    </a:xfrm>
                    <a:prstGeom prst="rect">
                      <a:avLst/>
                    </a:prstGeom>
                    <a:noFill/>
                    <a:ln w="9525">
                      <a:noFill/>
                      <a:miter lim="800000"/>
                      <a:headEnd/>
                      <a:tailEnd/>
                    </a:ln>
                  </pic:spPr>
                </pic:pic>
              </a:graphicData>
            </a:graphic>
          </wp:anchor>
        </w:drawing>
      </w: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r w:rsidRPr="00094F65">
        <w:rPr>
          <w:b/>
        </w:rPr>
        <w:t>Moreton Bay School Students</w:t>
      </w:r>
    </w:p>
    <w:p w:rsidR="00137F49" w:rsidRPr="00094F65" w:rsidRDefault="00137F49" w:rsidP="00137F49">
      <w:pPr>
        <w:spacing w:after="0"/>
      </w:pPr>
      <w:r w:rsidRPr="00094F65">
        <w:t>Years 8 to 12 – 19,458 students</w:t>
      </w:r>
    </w:p>
    <w:p w:rsidR="00137F49" w:rsidRPr="00094F65" w:rsidRDefault="00137F49" w:rsidP="00137F49">
      <w:pPr>
        <w:numPr>
          <w:ilvl w:val="0"/>
          <w:numId w:val="1"/>
        </w:numPr>
        <w:spacing w:after="0"/>
      </w:pPr>
      <w:r w:rsidRPr="00094F65">
        <w:t>14,368 Government schools – 74%</w:t>
      </w:r>
    </w:p>
    <w:p w:rsidR="00137F49" w:rsidRPr="00094F65" w:rsidRDefault="00137F49" w:rsidP="00137F49">
      <w:pPr>
        <w:numPr>
          <w:ilvl w:val="0"/>
          <w:numId w:val="1"/>
        </w:numPr>
        <w:spacing w:after="0"/>
      </w:pPr>
      <w:r w:rsidRPr="00094F65">
        <w:t>5,090 Non-government schools – 26%</w:t>
      </w:r>
    </w:p>
    <w:p w:rsidR="00137F49" w:rsidRPr="00094F65" w:rsidRDefault="00137F49" w:rsidP="00137F49">
      <w:pPr>
        <w:spacing w:after="0"/>
      </w:pPr>
      <w:r w:rsidRPr="00094F65">
        <w:t>Years 11 &amp; 12 – 7,500 students</w:t>
      </w:r>
    </w:p>
    <w:p w:rsidR="00137F49" w:rsidRPr="00094F65" w:rsidRDefault="00137F49" w:rsidP="00137F49">
      <w:pPr>
        <w:numPr>
          <w:ilvl w:val="0"/>
          <w:numId w:val="2"/>
        </w:numPr>
        <w:spacing w:after="0"/>
      </w:pPr>
      <w:r w:rsidRPr="00094F65">
        <w:t>5,647 Government schools – 75%</w:t>
      </w:r>
    </w:p>
    <w:p w:rsidR="00137F49" w:rsidRPr="00094F65" w:rsidRDefault="00137F49" w:rsidP="00137F49">
      <w:pPr>
        <w:numPr>
          <w:ilvl w:val="0"/>
          <w:numId w:val="2"/>
        </w:numPr>
        <w:spacing w:after="0"/>
      </w:pPr>
      <w:r w:rsidRPr="00094F65">
        <w:t>1,853 Non-government – 24%</w:t>
      </w:r>
    </w:p>
    <w:p w:rsidR="00137F49" w:rsidRPr="00094F65" w:rsidRDefault="00137F49" w:rsidP="00137F49">
      <w:pPr>
        <w:spacing w:after="0"/>
        <w:rPr>
          <w:b/>
        </w:rPr>
      </w:pPr>
      <w:r w:rsidRPr="00094F65">
        <w:rPr>
          <w:b/>
        </w:rPr>
        <w:t>Post School Qualifications</w:t>
      </w:r>
    </w:p>
    <w:p w:rsidR="00137F49" w:rsidRPr="00094F65" w:rsidRDefault="00137F49" w:rsidP="00137F49">
      <w:pPr>
        <w:numPr>
          <w:ilvl w:val="0"/>
          <w:numId w:val="3"/>
        </w:numPr>
        <w:spacing w:after="0"/>
      </w:pPr>
      <w:r w:rsidRPr="00094F65">
        <w:t>120,255 persons aged 15 years and over with a qualification (Includes Certificate 1 to 4)</w:t>
      </w:r>
    </w:p>
    <w:p w:rsidR="00137F49" w:rsidRPr="00094F65" w:rsidRDefault="00137F49" w:rsidP="00137F49">
      <w:pPr>
        <w:numPr>
          <w:ilvl w:val="0"/>
          <w:numId w:val="3"/>
        </w:numPr>
        <w:spacing w:after="0"/>
      </w:pPr>
      <w:r w:rsidRPr="00094F65">
        <w:t>47.8% persons with a qualification</w:t>
      </w:r>
    </w:p>
    <w:p w:rsidR="00137F49" w:rsidRPr="00094F65" w:rsidRDefault="00137F49" w:rsidP="00137F49">
      <w:pPr>
        <w:numPr>
          <w:ilvl w:val="0"/>
          <w:numId w:val="3"/>
        </w:numPr>
        <w:spacing w:after="0"/>
      </w:pPr>
      <w:r w:rsidRPr="00094F65">
        <w:t>State average 50.4%</w:t>
      </w:r>
    </w:p>
    <w:p w:rsidR="00137F49" w:rsidRPr="00094F65" w:rsidRDefault="00137F49" w:rsidP="00137F49">
      <w:pPr>
        <w:numPr>
          <w:ilvl w:val="0"/>
          <w:numId w:val="3"/>
        </w:numPr>
        <w:spacing w:after="0"/>
      </w:pPr>
      <w:r w:rsidRPr="00094F65">
        <w:t>Q2 Target is 75% by 2020</w:t>
      </w:r>
    </w:p>
    <w:p w:rsidR="00137F49" w:rsidRDefault="00137F49" w:rsidP="00137F49">
      <w:pPr>
        <w:spacing w:after="0"/>
        <w:rPr>
          <w:b/>
        </w:rPr>
      </w:pPr>
    </w:p>
    <w:p w:rsidR="00137F49" w:rsidRDefault="00137F49" w:rsidP="00137F49">
      <w:pPr>
        <w:spacing w:after="0"/>
        <w:rPr>
          <w:b/>
        </w:rPr>
      </w:pPr>
      <w:r w:rsidRPr="00094F65">
        <w:rPr>
          <w:b/>
        </w:rPr>
        <w:t>North Coast Regional SAT Trend</w:t>
      </w:r>
    </w:p>
    <w:p w:rsidR="00137F49" w:rsidRDefault="00137F49" w:rsidP="00137F49">
      <w:pPr>
        <w:spacing w:after="0"/>
        <w:rPr>
          <w:b/>
        </w:rPr>
      </w:pPr>
      <w:r w:rsidRPr="00094F65">
        <w:rPr>
          <w:noProof/>
          <w:lang w:val="en-US"/>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2330" cy="29387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942330" cy="2938780"/>
                    </a:xfrm>
                    <a:prstGeom prst="rect">
                      <a:avLst/>
                    </a:prstGeom>
                    <a:noFill/>
                    <a:ln w="9525">
                      <a:noFill/>
                      <a:miter lim="800000"/>
                      <a:headEnd/>
                      <a:tailEnd/>
                    </a:ln>
                  </pic:spPr>
                </pic:pic>
              </a:graphicData>
            </a:graphic>
          </wp:anchor>
        </w:drawing>
      </w: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p>
    <w:p w:rsidR="00137F49" w:rsidRDefault="00137F49" w:rsidP="00137F49">
      <w:pPr>
        <w:spacing w:after="0"/>
        <w:rPr>
          <w:b/>
        </w:rPr>
      </w:pPr>
      <w:r w:rsidRPr="00094F65">
        <w:rPr>
          <w:b/>
        </w:rPr>
        <w:t>Regional SAT Participation Strategy</w:t>
      </w:r>
    </w:p>
    <w:p w:rsidR="00137F49" w:rsidRPr="00094F65" w:rsidRDefault="00137F49" w:rsidP="00137F49">
      <w:pPr>
        <w:numPr>
          <w:ilvl w:val="0"/>
          <w:numId w:val="4"/>
        </w:numPr>
        <w:spacing w:after="0"/>
      </w:pPr>
      <w:r w:rsidRPr="00094F65">
        <w:rPr>
          <w:b/>
        </w:rPr>
        <w:t xml:space="preserve">Purpose: </w:t>
      </w:r>
      <w:r w:rsidRPr="00094F65">
        <w:t>Increase School Based Apprenticeships and Traineeships across the North Coast Region.</w:t>
      </w:r>
    </w:p>
    <w:p w:rsidR="00137F49" w:rsidRPr="00094F65" w:rsidRDefault="00137F49" w:rsidP="00137F49">
      <w:pPr>
        <w:numPr>
          <w:ilvl w:val="0"/>
          <w:numId w:val="4"/>
        </w:numPr>
        <w:spacing w:after="0"/>
      </w:pPr>
      <w:r w:rsidRPr="00094F65">
        <w:t xml:space="preserve">Since 1998 Queensland has lead the way </w:t>
      </w:r>
      <w:proofErr w:type="gramStart"/>
      <w:r w:rsidRPr="00094F65">
        <w:t>Nationally</w:t>
      </w:r>
      <w:proofErr w:type="gramEnd"/>
      <w:r w:rsidRPr="00094F65">
        <w:t xml:space="preserve"> when it comes to SAT participation.  At one point Queensland Trained approximately 50% of the nations SAT numbers.</w:t>
      </w:r>
    </w:p>
    <w:p w:rsidR="00137F49" w:rsidRPr="00094F65" w:rsidRDefault="00137F49" w:rsidP="00137F49">
      <w:pPr>
        <w:numPr>
          <w:ilvl w:val="0"/>
          <w:numId w:val="4"/>
        </w:numPr>
        <w:spacing w:after="0"/>
      </w:pPr>
      <w:r w:rsidRPr="00094F65">
        <w:t xml:space="preserve">The North Coast Region has traditionally excelled when it comes to SAT participation, however, in November 2009 the North Coast Region experienced the second largest decline in SAT commencement approximately 20%.  </w:t>
      </w:r>
    </w:p>
    <w:p w:rsidR="00137F49" w:rsidRPr="00094F65" w:rsidRDefault="00137F49" w:rsidP="00137F49">
      <w:pPr>
        <w:numPr>
          <w:ilvl w:val="0"/>
          <w:numId w:val="4"/>
        </w:numPr>
        <w:spacing w:after="0"/>
      </w:pPr>
      <w:r w:rsidRPr="00094F65">
        <w:t>SAT participation rates across North Coast Region are at pre 2005 rates for Apprenticeships and pre 2002 rates for Traineeships.</w:t>
      </w:r>
    </w:p>
    <w:p w:rsidR="00137F49" w:rsidRPr="00094F65" w:rsidRDefault="00137F49" w:rsidP="00137F49">
      <w:pPr>
        <w:spacing w:after="0"/>
        <w:rPr>
          <w:rFonts w:cstheme="minorHAnsi"/>
          <w:b/>
        </w:rPr>
      </w:pPr>
    </w:p>
    <w:p w:rsidR="00137F49" w:rsidRDefault="00137F49" w:rsidP="00137F49">
      <w:pPr>
        <w:pStyle w:val="Subtitle"/>
        <w:spacing w:after="0"/>
        <w:rPr>
          <w:rFonts w:asciiTheme="minorHAnsi" w:hAnsiTheme="minorHAnsi" w:cstheme="minorHAnsi"/>
          <w:b/>
          <w:i w:val="0"/>
          <w:color w:val="auto"/>
        </w:rPr>
      </w:pPr>
      <w:r w:rsidRPr="00094F65">
        <w:rPr>
          <w:rFonts w:asciiTheme="minorHAnsi" w:hAnsiTheme="minorHAnsi" w:cstheme="minorHAnsi"/>
          <w:b/>
          <w:i w:val="0"/>
          <w:color w:val="auto"/>
        </w:rPr>
        <w:t>Strengths and Weaknesses of the North Coast Region SAT Program</w:t>
      </w:r>
    </w:p>
    <w:p w:rsidR="00137F49" w:rsidRPr="00094F65" w:rsidRDefault="00137F49" w:rsidP="00137F49">
      <w:pPr>
        <w:spacing w:after="0" w:line="240" w:lineRule="auto"/>
      </w:pPr>
      <w:r w:rsidRPr="00094F65">
        <w:rPr>
          <w:b/>
          <w:bCs/>
        </w:rPr>
        <w:t xml:space="preserve">Traineeship Strengths </w:t>
      </w:r>
    </w:p>
    <w:p w:rsidR="00137F49" w:rsidRPr="00094F65" w:rsidRDefault="00137F49" w:rsidP="00137F49">
      <w:pPr>
        <w:pStyle w:val="ListParagraph"/>
        <w:numPr>
          <w:ilvl w:val="0"/>
          <w:numId w:val="6"/>
        </w:numPr>
        <w:spacing w:after="0" w:line="240" w:lineRule="auto"/>
        <w:ind w:left="709" w:hanging="283"/>
      </w:pPr>
      <w:r w:rsidRPr="00094F65">
        <w:t>Students predominantly transition prior to completing year 12.</w:t>
      </w:r>
    </w:p>
    <w:p w:rsidR="00137F49" w:rsidRPr="00094F65" w:rsidRDefault="00137F49" w:rsidP="00137F49">
      <w:pPr>
        <w:pStyle w:val="ListParagraph"/>
        <w:numPr>
          <w:ilvl w:val="0"/>
          <w:numId w:val="6"/>
        </w:numPr>
        <w:spacing w:after="0" w:line="240" w:lineRule="auto"/>
        <w:ind w:left="709" w:hanging="283"/>
      </w:pPr>
      <w:r w:rsidRPr="00094F65">
        <w:t>One (1) day a week during school time is generally sufficient work release.</w:t>
      </w:r>
    </w:p>
    <w:p w:rsidR="00137F49" w:rsidRPr="00094F65" w:rsidRDefault="00137F49" w:rsidP="00137F49">
      <w:pPr>
        <w:pStyle w:val="ListParagraph"/>
        <w:numPr>
          <w:ilvl w:val="0"/>
          <w:numId w:val="6"/>
        </w:numPr>
        <w:spacing w:after="0" w:line="240" w:lineRule="auto"/>
        <w:ind w:left="709" w:hanging="283"/>
      </w:pPr>
      <w:r w:rsidRPr="00094F65">
        <w:t>Pathway to University through VET and University back to VET.</w:t>
      </w:r>
    </w:p>
    <w:p w:rsidR="00137F49" w:rsidRPr="00094F65" w:rsidRDefault="00137F49" w:rsidP="00137F49">
      <w:pPr>
        <w:pStyle w:val="ListParagraph"/>
        <w:numPr>
          <w:ilvl w:val="0"/>
          <w:numId w:val="6"/>
        </w:numPr>
        <w:spacing w:after="0" w:line="240" w:lineRule="auto"/>
        <w:ind w:left="709" w:hanging="283"/>
      </w:pPr>
      <w:r w:rsidRPr="00094F65">
        <w:t>Little impact on school required.</w:t>
      </w:r>
    </w:p>
    <w:p w:rsidR="00137F49" w:rsidRPr="00094F65" w:rsidRDefault="00137F49" w:rsidP="00137F49">
      <w:pPr>
        <w:pStyle w:val="ListParagraph"/>
        <w:numPr>
          <w:ilvl w:val="0"/>
          <w:numId w:val="6"/>
        </w:numPr>
        <w:spacing w:after="0" w:line="240" w:lineRule="auto"/>
        <w:ind w:left="709" w:hanging="283"/>
      </w:pPr>
      <w:r w:rsidRPr="00094F65">
        <w:t>Early commencement of VET and engagement into the workforce.</w:t>
      </w:r>
    </w:p>
    <w:p w:rsidR="00137F49" w:rsidRPr="00094F65" w:rsidRDefault="00137F49" w:rsidP="00137F49">
      <w:pPr>
        <w:pStyle w:val="ListParagraph"/>
        <w:numPr>
          <w:ilvl w:val="0"/>
          <w:numId w:val="6"/>
        </w:numPr>
        <w:spacing w:after="0" w:line="240" w:lineRule="auto"/>
        <w:ind w:left="709" w:hanging="283"/>
      </w:pPr>
      <w:r w:rsidRPr="00094F65">
        <w:t>Portability of qualification.</w:t>
      </w:r>
    </w:p>
    <w:p w:rsidR="00137F49" w:rsidRPr="00094F65" w:rsidRDefault="00137F49" w:rsidP="00137F49">
      <w:pPr>
        <w:spacing w:after="0" w:line="240" w:lineRule="auto"/>
      </w:pPr>
      <w:r w:rsidRPr="00094F65">
        <w:rPr>
          <w:b/>
          <w:bCs/>
        </w:rPr>
        <w:t>Traineeship Weaknesses</w:t>
      </w:r>
    </w:p>
    <w:p w:rsidR="00137F49" w:rsidRPr="00094F65" w:rsidRDefault="00137F49" w:rsidP="00137F49">
      <w:pPr>
        <w:numPr>
          <w:ilvl w:val="0"/>
          <w:numId w:val="5"/>
        </w:numPr>
        <w:spacing w:after="0" w:line="240" w:lineRule="auto"/>
      </w:pPr>
      <w:r w:rsidRPr="00094F65">
        <w:t>Industries involvement in the selection and recruitment of SATs.</w:t>
      </w:r>
    </w:p>
    <w:p w:rsidR="00137F49" w:rsidRPr="00094F65" w:rsidRDefault="00137F49" w:rsidP="00137F49">
      <w:pPr>
        <w:numPr>
          <w:ilvl w:val="0"/>
          <w:numId w:val="5"/>
        </w:numPr>
        <w:spacing w:after="0" w:line="240" w:lineRule="auto"/>
      </w:pPr>
      <w:r w:rsidRPr="00094F65">
        <w:t>Need to better identify and promote traineeship qualifications that link directly to traditional trades.</w:t>
      </w:r>
    </w:p>
    <w:p w:rsidR="00137F49" w:rsidRPr="00094F65" w:rsidRDefault="00137F49" w:rsidP="00137F49">
      <w:pPr>
        <w:numPr>
          <w:ilvl w:val="0"/>
          <w:numId w:val="5"/>
        </w:numPr>
        <w:spacing w:after="0" w:line="240" w:lineRule="auto"/>
      </w:pPr>
      <w:r w:rsidRPr="00094F65">
        <w:t>Different levels of school engagement and commitment to SAT involvement across the State.</w:t>
      </w:r>
    </w:p>
    <w:p w:rsidR="00137F49" w:rsidRDefault="00137F49" w:rsidP="00137F49">
      <w:pPr>
        <w:pStyle w:val="ListParagraph"/>
        <w:numPr>
          <w:ilvl w:val="0"/>
          <w:numId w:val="5"/>
        </w:numPr>
        <w:spacing w:after="0" w:line="240" w:lineRule="auto"/>
      </w:pPr>
      <w:r w:rsidRPr="00094F65">
        <w:t>Coordination of SATs within/across schools differs greatly</w:t>
      </w:r>
    </w:p>
    <w:p w:rsidR="00137F49" w:rsidRPr="00094F65" w:rsidRDefault="00137F49" w:rsidP="00137F49">
      <w:pPr>
        <w:spacing w:after="0" w:line="240" w:lineRule="auto"/>
      </w:pPr>
      <w:r w:rsidRPr="00094F65">
        <w:rPr>
          <w:b/>
          <w:bCs/>
        </w:rPr>
        <w:t>Strengths of Apprenticeships</w:t>
      </w:r>
    </w:p>
    <w:p w:rsidR="00137F49" w:rsidRPr="00094F65" w:rsidRDefault="00137F49" w:rsidP="00137F49">
      <w:pPr>
        <w:numPr>
          <w:ilvl w:val="0"/>
          <w:numId w:val="7"/>
        </w:numPr>
        <w:spacing w:after="0" w:line="240" w:lineRule="auto"/>
      </w:pPr>
      <w:r w:rsidRPr="00094F65">
        <w:t>Generally pathway into trade careers with economic and financial benefits including high rates of self employment.</w:t>
      </w:r>
    </w:p>
    <w:p w:rsidR="00137F49" w:rsidRPr="00094F65" w:rsidRDefault="00137F49" w:rsidP="00137F49">
      <w:pPr>
        <w:numPr>
          <w:ilvl w:val="0"/>
          <w:numId w:val="7"/>
        </w:numPr>
        <w:spacing w:after="0" w:line="240" w:lineRule="auto"/>
      </w:pPr>
      <w:r w:rsidRPr="00094F65">
        <w:t>Pathway into University with additional financial benefits to those tradespeople obtaining further qualifications by way of credits and in some cases taxation.</w:t>
      </w:r>
    </w:p>
    <w:p w:rsidR="00137F49" w:rsidRPr="00094F65" w:rsidRDefault="00137F49" w:rsidP="00137F49">
      <w:pPr>
        <w:numPr>
          <w:ilvl w:val="0"/>
          <w:numId w:val="7"/>
        </w:numPr>
        <w:spacing w:after="0" w:line="240" w:lineRule="auto"/>
      </w:pPr>
      <w:r w:rsidRPr="00094F65">
        <w:t>Early commencement of VET and engagement into the workforce.</w:t>
      </w:r>
    </w:p>
    <w:p w:rsidR="00137F49" w:rsidRPr="00094F65" w:rsidRDefault="00137F49" w:rsidP="00137F49">
      <w:pPr>
        <w:numPr>
          <w:ilvl w:val="0"/>
          <w:numId w:val="7"/>
        </w:numPr>
        <w:spacing w:after="0" w:line="240" w:lineRule="auto"/>
      </w:pPr>
      <w:r w:rsidRPr="00094F65">
        <w:t>Portability of qualification</w:t>
      </w:r>
    </w:p>
    <w:p w:rsidR="00137F49" w:rsidRPr="00094F65" w:rsidRDefault="00137F49" w:rsidP="00137F49">
      <w:pPr>
        <w:spacing w:after="0" w:line="240" w:lineRule="auto"/>
      </w:pPr>
      <w:r w:rsidRPr="00094F65">
        <w:rPr>
          <w:b/>
          <w:bCs/>
        </w:rPr>
        <w:t>Weaknesses of Apprenticeships</w:t>
      </w:r>
    </w:p>
    <w:p w:rsidR="00137F49" w:rsidRPr="00094F65" w:rsidRDefault="00137F49" w:rsidP="00137F49">
      <w:pPr>
        <w:numPr>
          <w:ilvl w:val="0"/>
          <w:numId w:val="8"/>
        </w:numPr>
        <w:spacing w:after="0" w:line="240" w:lineRule="auto"/>
      </w:pPr>
      <w:r w:rsidRPr="00094F65">
        <w:t>Reduced recognition by industry/schools and government of the employment sustainability, value and trade recognition on completion of the qualification.</w:t>
      </w:r>
    </w:p>
    <w:p w:rsidR="00137F49" w:rsidRPr="00094F65" w:rsidRDefault="00137F49" w:rsidP="00137F49">
      <w:pPr>
        <w:numPr>
          <w:ilvl w:val="0"/>
          <w:numId w:val="8"/>
        </w:numPr>
        <w:spacing w:after="0" w:line="240" w:lineRule="auto"/>
      </w:pPr>
      <w:r w:rsidRPr="00094F65">
        <w:t>Limited employer awareness of SAT as a commencement point for the trade.</w:t>
      </w:r>
    </w:p>
    <w:p w:rsidR="00137F49" w:rsidRPr="00094F65" w:rsidRDefault="00137F49" w:rsidP="00137F49">
      <w:pPr>
        <w:numPr>
          <w:ilvl w:val="0"/>
          <w:numId w:val="8"/>
        </w:numPr>
        <w:spacing w:after="0" w:line="240" w:lineRule="auto"/>
      </w:pPr>
      <w:r w:rsidRPr="00094F65">
        <w:t>Minimal promotion of “best practice” across schools and industry with apprentice SATs</w:t>
      </w:r>
    </w:p>
    <w:p w:rsidR="00137F49" w:rsidRPr="00094F65" w:rsidRDefault="00137F49" w:rsidP="00137F49">
      <w:pPr>
        <w:numPr>
          <w:ilvl w:val="0"/>
          <w:numId w:val="8"/>
        </w:numPr>
        <w:spacing w:after="0" w:line="240" w:lineRule="auto"/>
      </w:pPr>
      <w:r w:rsidRPr="00094F65">
        <w:t>Lack of industries involvement in the selection and recruitment of SATs</w:t>
      </w:r>
    </w:p>
    <w:p w:rsidR="00137F49" w:rsidRPr="00094F65" w:rsidRDefault="00137F49" w:rsidP="00137F49">
      <w:pPr>
        <w:numPr>
          <w:ilvl w:val="0"/>
          <w:numId w:val="8"/>
        </w:numPr>
        <w:spacing w:after="0" w:line="240" w:lineRule="auto"/>
      </w:pPr>
      <w:r w:rsidRPr="00094F65">
        <w:t>Different levels of school engagement and commitment to SATs across the State is causing confusion to stakeholders including parents and students.</w:t>
      </w:r>
    </w:p>
    <w:p w:rsidR="00137F49" w:rsidRPr="00094F65" w:rsidRDefault="00137F49" w:rsidP="00137F49">
      <w:pPr>
        <w:numPr>
          <w:ilvl w:val="0"/>
          <w:numId w:val="8"/>
        </w:numPr>
        <w:spacing w:after="0" w:line="240" w:lineRule="auto"/>
      </w:pPr>
      <w:r w:rsidRPr="00094F65">
        <w:t xml:space="preserve">48 days minimum workplace access guideline is used by some schools as the benchmark, industry find this frustrating and insufficient  workplace exposure  </w:t>
      </w:r>
    </w:p>
    <w:p w:rsidR="00137F49" w:rsidRPr="00094F65" w:rsidRDefault="00137F49" w:rsidP="00137F49">
      <w:pPr>
        <w:numPr>
          <w:ilvl w:val="0"/>
          <w:numId w:val="8"/>
        </w:numPr>
        <w:spacing w:after="0" w:line="240" w:lineRule="auto"/>
      </w:pPr>
      <w:r w:rsidRPr="00094F65">
        <w:lastRenderedPageBreak/>
        <w:t xml:space="preserve">Misconception that SAT commitment ends when student finishes school and qualification is not completed. </w:t>
      </w:r>
    </w:p>
    <w:p w:rsidR="00137F49" w:rsidRDefault="00137F49" w:rsidP="00137F49">
      <w:pPr>
        <w:ind w:left="360"/>
      </w:pPr>
    </w:p>
    <w:p w:rsidR="00137F49" w:rsidRDefault="00137F49" w:rsidP="00137F49">
      <w:pPr>
        <w:ind w:left="360"/>
      </w:pPr>
    </w:p>
    <w:p w:rsidR="00137F49" w:rsidRDefault="00137F49" w:rsidP="00137F49">
      <w:pPr>
        <w:pStyle w:val="Subtitle"/>
        <w:spacing w:after="0"/>
        <w:rPr>
          <w:b/>
        </w:rPr>
      </w:pPr>
      <w:r w:rsidRPr="00240C85">
        <w:rPr>
          <w:b/>
        </w:rPr>
        <w:t xml:space="preserve">QYILS Linking Our Community </w:t>
      </w:r>
    </w:p>
    <w:p w:rsidR="00210D12" w:rsidRDefault="00210D12"/>
    <w:sectPr w:rsidR="00210D12" w:rsidSect="00210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B4431"/>
    <w:multiLevelType w:val="hybridMultilevel"/>
    <w:tmpl w:val="801C5A2C"/>
    <w:lvl w:ilvl="0" w:tplc="D0ECAABE">
      <w:start w:val="1"/>
      <w:numFmt w:val="bullet"/>
      <w:lvlText w:val="•"/>
      <w:lvlJc w:val="left"/>
      <w:pPr>
        <w:tabs>
          <w:tab w:val="num" w:pos="720"/>
        </w:tabs>
        <w:ind w:left="720" w:hanging="360"/>
      </w:pPr>
      <w:rPr>
        <w:rFonts w:ascii="Times New Roman" w:hAnsi="Times New Roman" w:hint="default"/>
      </w:rPr>
    </w:lvl>
    <w:lvl w:ilvl="1" w:tplc="EA4ABA62" w:tentative="1">
      <w:start w:val="1"/>
      <w:numFmt w:val="bullet"/>
      <w:lvlText w:val="•"/>
      <w:lvlJc w:val="left"/>
      <w:pPr>
        <w:tabs>
          <w:tab w:val="num" w:pos="1440"/>
        </w:tabs>
        <w:ind w:left="1440" w:hanging="360"/>
      </w:pPr>
      <w:rPr>
        <w:rFonts w:ascii="Times New Roman" w:hAnsi="Times New Roman" w:hint="default"/>
      </w:rPr>
    </w:lvl>
    <w:lvl w:ilvl="2" w:tplc="E01082C4" w:tentative="1">
      <w:start w:val="1"/>
      <w:numFmt w:val="bullet"/>
      <w:lvlText w:val="•"/>
      <w:lvlJc w:val="left"/>
      <w:pPr>
        <w:tabs>
          <w:tab w:val="num" w:pos="2160"/>
        </w:tabs>
        <w:ind w:left="2160" w:hanging="360"/>
      </w:pPr>
      <w:rPr>
        <w:rFonts w:ascii="Times New Roman" w:hAnsi="Times New Roman" w:hint="default"/>
      </w:rPr>
    </w:lvl>
    <w:lvl w:ilvl="3" w:tplc="1AC8BE46" w:tentative="1">
      <w:start w:val="1"/>
      <w:numFmt w:val="bullet"/>
      <w:lvlText w:val="•"/>
      <w:lvlJc w:val="left"/>
      <w:pPr>
        <w:tabs>
          <w:tab w:val="num" w:pos="2880"/>
        </w:tabs>
        <w:ind w:left="2880" w:hanging="360"/>
      </w:pPr>
      <w:rPr>
        <w:rFonts w:ascii="Times New Roman" w:hAnsi="Times New Roman" w:hint="default"/>
      </w:rPr>
    </w:lvl>
    <w:lvl w:ilvl="4" w:tplc="0E8A21C2" w:tentative="1">
      <w:start w:val="1"/>
      <w:numFmt w:val="bullet"/>
      <w:lvlText w:val="•"/>
      <w:lvlJc w:val="left"/>
      <w:pPr>
        <w:tabs>
          <w:tab w:val="num" w:pos="3600"/>
        </w:tabs>
        <w:ind w:left="3600" w:hanging="360"/>
      </w:pPr>
      <w:rPr>
        <w:rFonts w:ascii="Times New Roman" w:hAnsi="Times New Roman" w:hint="default"/>
      </w:rPr>
    </w:lvl>
    <w:lvl w:ilvl="5" w:tplc="8C0E589C" w:tentative="1">
      <w:start w:val="1"/>
      <w:numFmt w:val="bullet"/>
      <w:lvlText w:val="•"/>
      <w:lvlJc w:val="left"/>
      <w:pPr>
        <w:tabs>
          <w:tab w:val="num" w:pos="4320"/>
        </w:tabs>
        <w:ind w:left="4320" w:hanging="360"/>
      </w:pPr>
      <w:rPr>
        <w:rFonts w:ascii="Times New Roman" w:hAnsi="Times New Roman" w:hint="default"/>
      </w:rPr>
    </w:lvl>
    <w:lvl w:ilvl="6" w:tplc="D2D6F342" w:tentative="1">
      <w:start w:val="1"/>
      <w:numFmt w:val="bullet"/>
      <w:lvlText w:val="•"/>
      <w:lvlJc w:val="left"/>
      <w:pPr>
        <w:tabs>
          <w:tab w:val="num" w:pos="5040"/>
        </w:tabs>
        <w:ind w:left="5040" w:hanging="360"/>
      </w:pPr>
      <w:rPr>
        <w:rFonts w:ascii="Times New Roman" w:hAnsi="Times New Roman" w:hint="default"/>
      </w:rPr>
    </w:lvl>
    <w:lvl w:ilvl="7" w:tplc="EB2EC258" w:tentative="1">
      <w:start w:val="1"/>
      <w:numFmt w:val="bullet"/>
      <w:lvlText w:val="•"/>
      <w:lvlJc w:val="left"/>
      <w:pPr>
        <w:tabs>
          <w:tab w:val="num" w:pos="5760"/>
        </w:tabs>
        <w:ind w:left="5760" w:hanging="360"/>
      </w:pPr>
      <w:rPr>
        <w:rFonts w:ascii="Times New Roman" w:hAnsi="Times New Roman" w:hint="default"/>
      </w:rPr>
    </w:lvl>
    <w:lvl w:ilvl="8" w:tplc="57EA440C" w:tentative="1">
      <w:start w:val="1"/>
      <w:numFmt w:val="bullet"/>
      <w:lvlText w:val="•"/>
      <w:lvlJc w:val="left"/>
      <w:pPr>
        <w:tabs>
          <w:tab w:val="num" w:pos="6480"/>
        </w:tabs>
        <w:ind w:left="6480" w:hanging="360"/>
      </w:pPr>
      <w:rPr>
        <w:rFonts w:ascii="Times New Roman" w:hAnsi="Times New Roman" w:hint="default"/>
      </w:rPr>
    </w:lvl>
  </w:abstractNum>
  <w:abstractNum w:abstractNumId="1">
    <w:nsid w:val="3A7D032E"/>
    <w:multiLevelType w:val="hybridMultilevel"/>
    <w:tmpl w:val="613EF8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3B81776A"/>
    <w:multiLevelType w:val="hybridMultilevel"/>
    <w:tmpl w:val="EE388BA4"/>
    <w:lvl w:ilvl="0" w:tplc="B082F26E">
      <w:start w:val="1"/>
      <w:numFmt w:val="bullet"/>
      <w:lvlText w:val="•"/>
      <w:lvlJc w:val="left"/>
      <w:pPr>
        <w:tabs>
          <w:tab w:val="num" w:pos="720"/>
        </w:tabs>
        <w:ind w:left="720" w:hanging="360"/>
      </w:pPr>
      <w:rPr>
        <w:rFonts w:ascii="Times New Roman" w:hAnsi="Times New Roman" w:hint="default"/>
      </w:rPr>
    </w:lvl>
    <w:lvl w:ilvl="1" w:tplc="26F63278" w:tentative="1">
      <w:start w:val="1"/>
      <w:numFmt w:val="bullet"/>
      <w:lvlText w:val="•"/>
      <w:lvlJc w:val="left"/>
      <w:pPr>
        <w:tabs>
          <w:tab w:val="num" w:pos="1440"/>
        </w:tabs>
        <w:ind w:left="1440" w:hanging="360"/>
      </w:pPr>
      <w:rPr>
        <w:rFonts w:ascii="Times New Roman" w:hAnsi="Times New Roman" w:hint="default"/>
      </w:rPr>
    </w:lvl>
    <w:lvl w:ilvl="2" w:tplc="87706A66" w:tentative="1">
      <w:start w:val="1"/>
      <w:numFmt w:val="bullet"/>
      <w:lvlText w:val="•"/>
      <w:lvlJc w:val="left"/>
      <w:pPr>
        <w:tabs>
          <w:tab w:val="num" w:pos="2160"/>
        </w:tabs>
        <w:ind w:left="2160" w:hanging="360"/>
      </w:pPr>
      <w:rPr>
        <w:rFonts w:ascii="Times New Roman" w:hAnsi="Times New Roman" w:hint="default"/>
      </w:rPr>
    </w:lvl>
    <w:lvl w:ilvl="3" w:tplc="4B52FB36" w:tentative="1">
      <w:start w:val="1"/>
      <w:numFmt w:val="bullet"/>
      <w:lvlText w:val="•"/>
      <w:lvlJc w:val="left"/>
      <w:pPr>
        <w:tabs>
          <w:tab w:val="num" w:pos="2880"/>
        </w:tabs>
        <w:ind w:left="2880" w:hanging="360"/>
      </w:pPr>
      <w:rPr>
        <w:rFonts w:ascii="Times New Roman" w:hAnsi="Times New Roman" w:hint="default"/>
      </w:rPr>
    </w:lvl>
    <w:lvl w:ilvl="4" w:tplc="F0582424" w:tentative="1">
      <w:start w:val="1"/>
      <w:numFmt w:val="bullet"/>
      <w:lvlText w:val="•"/>
      <w:lvlJc w:val="left"/>
      <w:pPr>
        <w:tabs>
          <w:tab w:val="num" w:pos="3600"/>
        </w:tabs>
        <w:ind w:left="3600" w:hanging="360"/>
      </w:pPr>
      <w:rPr>
        <w:rFonts w:ascii="Times New Roman" w:hAnsi="Times New Roman" w:hint="default"/>
      </w:rPr>
    </w:lvl>
    <w:lvl w:ilvl="5" w:tplc="DA3A8618" w:tentative="1">
      <w:start w:val="1"/>
      <w:numFmt w:val="bullet"/>
      <w:lvlText w:val="•"/>
      <w:lvlJc w:val="left"/>
      <w:pPr>
        <w:tabs>
          <w:tab w:val="num" w:pos="4320"/>
        </w:tabs>
        <w:ind w:left="4320" w:hanging="360"/>
      </w:pPr>
      <w:rPr>
        <w:rFonts w:ascii="Times New Roman" w:hAnsi="Times New Roman" w:hint="default"/>
      </w:rPr>
    </w:lvl>
    <w:lvl w:ilvl="6" w:tplc="EA64A36C" w:tentative="1">
      <w:start w:val="1"/>
      <w:numFmt w:val="bullet"/>
      <w:lvlText w:val="•"/>
      <w:lvlJc w:val="left"/>
      <w:pPr>
        <w:tabs>
          <w:tab w:val="num" w:pos="5040"/>
        </w:tabs>
        <w:ind w:left="5040" w:hanging="360"/>
      </w:pPr>
      <w:rPr>
        <w:rFonts w:ascii="Times New Roman" w:hAnsi="Times New Roman" w:hint="default"/>
      </w:rPr>
    </w:lvl>
    <w:lvl w:ilvl="7" w:tplc="EB7A3CC0" w:tentative="1">
      <w:start w:val="1"/>
      <w:numFmt w:val="bullet"/>
      <w:lvlText w:val="•"/>
      <w:lvlJc w:val="left"/>
      <w:pPr>
        <w:tabs>
          <w:tab w:val="num" w:pos="5760"/>
        </w:tabs>
        <w:ind w:left="5760" w:hanging="360"/>
      </w:pPr>
      <w:rPr>
        <w:rFonts w:ascii="Times New Roman" w:hAnsi="Times New Roman" w:hint="default"/>
      </w:rPr>
    </w:lvl>
    <w:lvl w:ilvl="8" w:tplc="F8A0987E" w:tentative="1">
      <w:start w:val="1"/>
      <w:numFmt w:val="bullet"/>
      <w:lvlText w:val="•"/>
      <w:lvlJc w:val="left"/>
      <w:pPr>
        <w:tabs>
          <w:tab w:val="num" w:pos="6480"/>
        </w:tabs>
        <w:ind w:left="6480" w:hanging="360"/>
      </w:pPr>
      <w:rPr>
        <w:rFonts w:ascii="Times New Roman" w:hAnsi="Times New Roman" w:hint="default"/>
      </w:rPr>
    </w:lvl>
  </w:abstractNum>
  <w:abstractNum w:abstractNumId="3">
    <w:nsid w:val="3F2834DA"/>
    <w:multiLevelType w:val="hybridMultilevel"/>
    <w:tmpl w:val="8E827E94"/>
    <w:lvl w:ilvl="0" w:tplc="5A1AED4A">
      <w:start w:val="1"/>
      <w:numFmt w:val="bullet"/>
      <w:lvlText w:val="•"/>
      <w:lvlJc w:val="left"/>
      <w:pPr>
        <w:tabs>
          <w:tab w:val="num" w:pos="720"/>
        </w:tabs>
        <w:ind w:left="720" w:hanging="360"/>
      </w:pPr>
      <w:rPr>
        <w:rFonts w:ascii="Times New Roman" w:hAnsi="Times New Roman" w:hint="default"/>
      </w:rPr>
    </w:lvl>
    <w:lvl w:ilvl="1" w:tplc="F42E3742" w:tentative="1">
      <w:start w:val="1"/>
      <w:numFmt w:val="bullet"/>
      <w:lvlText w:val="•"/>
      <w:lvlJc w:val="left"/>
      <w:pPr>
        <w:tabs>
          <w:tab w:val="num" w:pos="1440"/>
        </w:tabs>
        <w:ind w:left="1440" w:hanging="360"/>
      </w:pPr>
      <w:rPr>
        <w:rFonts w:ascii="Times New Roman" w:hAnsi="Times New Roman" w:hint="default"/>
      </w:rPr>
    </w:lvl>
    <w:lvl w:ilvl="2" w:tplc="669E203A" w:tentative="1">
      <w:start w:val="1"/>
      <w:numFmt w:val="bullet"/>
      <w:lvlText w:val="•"/>
      <w:lvlJc w:val="left"/>
      <w:pPr>
        <w:tabs>
          <w:tab w:val="num" w:pos="2160"/>
        </w:tabs>
        <w:ind w:left="2160" w:hanging="360"/>
      </w:pPr>
      <w:rPr>
        <w:rFonts w:ascii="Times New Roman" w:hAnsi="Times New Roman" w:hint="default"/>
      </w:rPr>
    </w:lvl>
    <w:lvl w:ilvl="3" w:tplc="A1E8E742" w:tentative="1">
      <w:start w:val="1"/>
      <w:numFmt w:val="bullet"/>
      <w:lvlText w:val="•"/>
      <w:lvlJc w:val="left"/>
      <w:pPr>
        <w:tabs>
          <w:tab w:val="num" w:pos="2880"/>
        </w:tabs>
        <w:ind w:left="2880" w:hanging="360"/>
      </w:pPr>
      <w:rPr>
        <w:rFonts w:ascii="Times New Roman" w:hAnsi="Times New Roman" w:hint="default"/>
      </w:rPr>
    </w:lvl>
    <w:lvl w:ilvl="4" w:tplc="7764C6AC" w:tentative="1">
      <w:start w:val="1"/>
      <w:numFmt w:val="bullet"/>
      <w:lvlText w:val="•"/>
      <w:lvlJc w:val="left"/>
      <w:pPr>
        <w:tabs>
          <w:tab w:val="num" w:pos="3600"/>
        </w:tabs>
        <w:ind w:left="3600" w:hanging="360"/>
      </w:pPr>
      <w:rPr>
        <w:rFonts w:ascii="Times New Roman" w:hAnsi="Times New Roman" w:hint="default"/>
      </w:rPr>
    </w:lvl>
    <w:lvl w:ilvl="5" w:tplc="518AB14E" w:tentative="1">
      <w:start w:val="1"/>
      <w:numFmt w:val="bullet"/>
      <w:lvlText w:val="•"/>
      <w:lvlJc w:val="left"/>
      <w:pPr>
        <w:tabs>
          <w:tab w:val="num" w:pos="4320"/>
        </w:tabs>
        <w:ind w:left="4320" w:hanging="360"/>
      </w:pPr>
      <w:rPr>
        <w:rFonts w:ascii="Times New Roman" w:hAnsi="Times New Roman" w:hint="default"/>
      </w:rPr>
    </w:lvl>
    <w:lvl w:ilvl="6" w:tplc="794606B2" w:tentative="1">
      <w:start w:val="1"/>
      <w:numFmt w:val="bullet"/>
      <w:lvlText w:val="•"/>
      <w:lvlJc w:val="left"/>
      <w:pPr>
        <w:tabs>
          <w:tab w:val="num" w:pos="5040"/>
        </w:tabs>
        <w:ind w:left="5040" w:hanging="360"/>
      </w:pPr>
      <w:rPr>
        <w:rFonts w:ascii="Times New Roman" w:hAnsi="Times New Roman" w:hint="default"/>
      </w:rPr>
    </w:lvl>
    <w:lvl w:ilvl="7" w:tplc="1FEAA4FE" w:tentative="1">
      <w:start w:val="1"/>
      <w:numFmt w:val="bullet"/>
      <w:lvlText w:val="•"/>
      <w:lvlJc w:val="left"/>
      <w:pPr>
        <w:tabs>
          <w:tab w:val="num" w:pos="5760"/>
        </w:tabs>
        <w:ind w:left="5760" w:hanging="360"/>
      </w:pPr>
      <w:rPr>
        <w:rFonts w:ascii="Times New Roman" w:hAnsi="Times New Roman" w:hint="default"/>
      </w:rPr>
    </w:lvl>
    <w:lvl w:ilvl="8" w:tplc="47EE0B56" w:tentative="1">
      <w:start w:val="1"/>
      <w:numFmt w:val="bullet"/>
      <w:lvlText w:val="•"/>
      <w:lvlJc w:val="left"/>
      <w:pPr>
        <w:tabs>
          <w:tab w:val="num" w:pos="6480"/>
        </w:tabs>
        <w:ind w:left="6480" w:hanging="360"/>
      </w:pPr>
      <w:rPr>
        <w:rFonts w:ascii="Times New Roman" w:hAnsi="Times New Roman" w:hint="default"/>
      </w:rPr>
    </w:lvl>
  </w:abstractNum>
  <w:abstractNum w:abstractNumId="4">
    <w:nsid w:val="476C376D"/>
    <w:multiLevelType w:val="hybridMultilevel"/>
    <w:tmpl w:val="295E4006"/>
    <w:lvl w:ilvl="0" w:tplc="7EC60FF6">
      <w:start w:val="1"/>
      <w:numFmt w:val="bullet"/>
      <w:lvlText w:val="•"/>
      <w:lvlJc w:val="left"/>
      <w:pPr>
        <w:tabs>
          <w:tab w:val="num" w:pos="720"/>
        </w:tabs>
        <w:ind w:left="720" w:hanging="360"/>
      </w:pPr>
      <w:rPr>
        <w:rFonts w:ascii="Times New Roman" w:hAnsi="Times New Roman" w:hint="default"/>
      </w:rPr>
    </w:lvl>
    <w:lvl w:ilvl="1" w:tplc="AD40EF34" w:tentative="1">
      <w:start w:val="1"/>
      <w:numFmt w:val="bullet"/>
      <w:lvlText w:val="•"/>
      <w:lvlJc w:val="left"/>
      <w:pPr>
        <w:tabs>
          <w:tab w:val="num" w:pos="1440"/>
        </w:tabs>
        <w:ind w:left="1440" w:hanging="360"/>
      </w:pPr>
      <w:rPr>
        <w:rFonts w:ascii="Times New Roman" w:hAnsi="Times New Roman" w:hint="default"/>
      </w:rPr>
    </w:lvl>
    <w:lvl w:ilvl="2" w:tplc="3E1AFD2E" w:tentative="1">
      <w:start w:val="1"/>
      <w:numFmt w:val="bullet"/>
      <w:lvlText w:val="•"/>
      <w:lvlJc w:val="left"/>
      <w:pPr>
        <w:tabs>
          <w:tab w:val="num" w:pos="2160"/>
        </w:tabs>
        <w:ind w:left="2160" w:hanging="360"/>
      </w:pPr>
      <w:rPr>
        <w:rFonts w:ascii="Times New Roman" w:hAnsi="Times New Roman" w:hint="default"/>
      </w:rPr>
    </w:lvl>
    <w:lvl w:ilvl="3" w:tplc="56EC21F0" w:tentative="1">
      <w:start w:val="1"/>
      <w:numFmt w:val="bullet"/>
      <w:lvlText w:val="•"/>
      <w:lvlJc w:val="left"/>
      <w:pPr>
        <w:tabs>
          <w:tab w:val="num" w:pos="2880"/>
        </w:tabs>
        <w:ind w:left="2880" w:hanging="360"/>
      </w:pPr>
      <w:rPr>
        <w:rFonts w:ascii="Times New Roman" w:hAnsi="Times New Roman" w:hint="default"/>
      </w:rPr>
    </w:lvl>
    <w:lvl w:ilvl="4" w:tplc="678830EE" w:tentative="1">
      <w:start w:val="1"/>
      <w:numFmt w:val="bullet"/>
      <w:lvlText w:val="•"/>
      <w:lvlJc w:val="left"/>
      <w:pPr>
        <w:tabs>
          <w:tab w:val="num" w:pos="3600"/>
        </w:tabs>
        <w:ind w:left="3600" w:hanging="360"/>
      </w:pPr>
      <w:rPr>
        <w:rFonts w:ascii="Times New Roman" w:hAnsi="Times New Roman" w:hint="default"/>
      </w:rPr>
    </w:lvl>
    <w:lvl w:ilvl="5" w:tplc="A6302E2C" w:tentative="1">
      <w:start w:val="1"/>
      <w:numFmt w:val="bullet"/>
      <w:lvlText w:val="•"/>
      <w:lvlJc w:val="left"/>
      <w:pPr>
        <w:tabs>
          <w:tab w:val="num" w:pos="4320"/>
        </w:tabs>
        <w:ind w:left="4320" w:hanging="360"/>
      </w:pPr>
      <w:rPr>
        <w:rFonts w:ascii="Times New Roman" w:hAnsi="Times New Roman" w:hint="default"/>
      </w:rPr>
    </w:lvl>
    <w:lvl w:ilvl="6" w:tplc="A01E3F86" w:tentative="1">
      <w:start w:val="1"/>
      <w:numFmt w:val="bullet"/>
      <w:lvlText w:val="•"/>
      <w:lvlJc w:val="left"/>
      <w:pPr>
        <w:tabs>
          <w:tab w:val="num" w:pos="5040"/>
        </w:tabs>
        <w:ind w:left="5040" w:hanging="360"/>
      </w:pPr>
      <w:rPr>
        <w:rFonts w:ascii="Times New Roman" w:hAnsi="Times New Roman" w:hint="default"/>
      </w:rPr>
    </w:lvl>
    <w:lvl w:ilvl="7" w:tplc="51DCEFCA" w:tentative="1">
      <w:start w:val="1"/>
      <w:numFmt w:val="bullet"/>
      <w:lvlText w:val="•"/>
      <w:lvlJc w:val="left"/>
      <w:pPr>
        <w:tabs>
          <w:tab w:val="num" w:pos="5760"/>
        </w:tabs>
        <w:ind w:left="5760" w:hanging="360"/>
      </w:pPr>
      <w:rPr>
        <w:rFonts w:ascii="Times New Roman" w:hAnsi="Times New Roman" w:hint="default"/>
      </w:rPr>
    </w:lvl>
    <w:lvl w:ilvl="8" w:tplc="E2E4D8EA" w:tentative="1">
      <w:start w:val="1"/>
      <w:numFmt w:val="bullet"/>
      <w:lvlText w:val="•"/>
      <w:lvlJc w:val="left"/>
      <w:pPr>
        <w:tabs>
          <w:tab w:val="num" w:pos="6480"/>
        </w:tabs>
        <w:ind w:left="6480" w:hanging="360"/>
      </w:pPr>
      <w:rPr>
        <w:rFonts w:ascii="Times New Roman" w:hAnsi="Times New Roman" w:hint="default"/>
      </w:rPr>
    </w:lvl>
  </w:abstractNum>
  <w:abstractNum w:abstractNumId="5">
    <w:nsid w:val="520F4E48"/>
    <w:multiLevelType w:val="hybridMultilevel"/>
    <w:tmpl w:val="DCEE1DF0"/>
    <w:lvl w:ilvl="0" w:tplc="FB12A574">
      <w:start w:val="1"/>
      <w:numFmt w:val="bullet"/>
      <w:lvlText w:val="•"/>
      <w:lvlJc w:val="left"/>
      <w:pPr>
        <w:tabs>
          <w:tab w:val="num" w:pos="720"/>
        </w:tabs>
        <w:ind w:left="720" w:hanging="360"/>
      </w:pPr>
      <w:rPr>
        <w:rFonts w:ascii="Times New Roman" w:hAnsi="Times New Roman" w:hint="default"/>
      </w:rPr>
    </w:lvl>
    <w:lvl w:ilvl="1" w:tplc="D6B6AB9C" w:tentative="1">
      <w:start w:val="1"/>
      <w:numFmt w:val="bullet"/>
      <w:lvlText w:val="•"/>
      <w:lvlJc w:val="left"/>
      <w:pPr>
        <w:tabs>
          <w:tab w:val="num" w:pos="1440"/>
        </w:tabs>
        <w:ind w:left="1440" w:hanging="360"/>
      </w:pPr>
      <w:rPr>
        <w:rFonts w:ascii="Times New Roman" w:hAnsi="Times New Roman" w:hint="default"/>
      </w:rPr>
    </w:lvl>
    <w:lvl w:ilvl="2" w:tplc="09960950" w:tentative="1">
      <w:start w:val="1"/>
      <w:numFmt w:val="bullet"/>
      <w:lvlText w:val="•"/>
      <w:lvlJc w:val="left"/>
      <w:pPr>
        <w:tabs>
          <w:tab w:val="num" w:pos="2160"/>
        </w:tabs>
        <w:ind w:left="2160" w:hanging="360"/>
      </w:pPr>
      <w:rPr>
        <w:rFonts w:ascii="Times New Roman" w:hAnsi="Times New Roman" w:hint="default"/>
      </w:rPr>
    </w:lvl>
    <w:lvl w:ilvl="3" w:tplc="86DADBA4" w:tentative="1">
      <w:start w:val="1"/>
      <w:numFmt w:val="bullet"/>
      <w:lvlText w:val="•"/>
      <w:lvlJc w:val="left"/>
      <w:pPr>
        <w:tabs>
          <w:tab w:val="num" w:pos="2880"/>
        </w:tabs>
        <w:ind w:left="2880" w:hanging="360"/>
      </w:pPr>
      <w:rPr>
        <w:rFonts w:ascii="Times New Roman" w:hAnsi="Times New Roman" w:hint="default"/>
      </w:rPr>
    </w:lvl>
    <w:lvl w:ilvl="4" w:tplc="BA6E863C" w:tentative="1">
      <w:start w:val="1"/>
      <w:numFmt w:val="bullet"/>
      <w:lvlText w:val="•"/>
      <w:lvlJc w:val="left"/>
      <w:pPr>
        <w:tabs>
          <w:tab w:val="num" w:pos="3600"/>
        </w:tabs>
        <w:ind w:left="3600" w:hanging="360"/>
      </w:pPr>
      <w:rPr>
        <w:rFonts w:ascii="Times New Roman" w:hAnsi="Times New Roman" w:hint="default"/>
      </w:rPr>
    </w:lvl>
    <w:lvl w:ilvl="5" w:tplc="52C230C8" w:tentative="1">
      <w:start w:val="1"/>
      <w:numFmt w:val="bullet"/>
      <w:lvlText w:val="•"/>
      <w:lvlJc w:val="left"/>
      <w:pPr>
        <w:tabs>
          <w:tab w:val="num" w:pos="4320"/>
        </w:tabs>
        <w:ind w:left="4320" w:hanging="360"/>
      </w:pPr>
      <w:rPr>
        <w:rFonts w:ascii="Times New Roman" w:hAnsi="Times New Roman" w:hint="default"/>
      </w:rPr>
    </w:lvl>
    <w:lvl w:ilvl="6" w:tplc="B8123B0A" w:tentative="1">
      <w:start w:val="1"/>
      <w:numFmt w:val="bullet"/>
      <w:lvlText w:val="•"/>
      <w:lvlJc w:val="left"/>
      <w:pPr>
        <w:tabs>
          <w:tab w:val="num" w:pos="5040"/>
        </w:tabs>
        <w:ind w:left="5040" w:hanging="360"/>
      </w:pPr>
      <w:rPr>
        <w:rFonts w:ascii="Times New Roman" w:hAnsi="Times New Roman" w:hint="default"/>
      </w:rPr>
    </w:lvl>
    <w:lvl w:ilvl="7" w:tplc="4BD46570" w:tentative="1">
      <w:start w:val="1"/>
      <w:numFmt w:val="bullet"/>
      <w:lvlText w:val="•"/>
      <w:lvlJc w:val="left"/>
      <w:pPr>
        <w:tabs>
          <w:tab w:val="num" w:pos="5760"/>
        </w:tabs>
        <w:ind w:left="5760" w:hanging="360"/>
      </w:pPr>
      <w:rPr>
        <w:rFonts w:ascii="Times New Roman" w:hAnsi="Times New Roman" w:hint="default"/>
      </w:rPr>
    </w:lvl>
    <w:lvl w:ilvl="8" w:tplc="19DEA942" w:tentative="1">
      <w:start w:val="1"/>
      <w:numFmt w:val="bullet"/>
      <w:lvlText w:val="•"/>
      <w:lvlJc w:val="left"/>
      <w:pPr>
        <w:tabs>
          <w:tab w:val="num" w:pos="6480"/>
        </w:tabs>
        <w:ind w:left="6480" w:hanging="360"/>
      </w:pPr>
      <w:rPr>
        <w:rFonts w:ascii="Times New Roman" w:hAnsi="Times New Roman" w:hint="default"/>
      </w:rPr>
    </w:lvl>
  </w:abstractNum>
  <w:abstractNum w:abstractNumId="6">
    <w:nsid w:val="77FF3654"/>
    <w:multiLevelType w:val="hybridMultilevel"/>
    <w:tmpl w:val="C7967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A58453F"/>
    <w:multiLevelType w:val="hybridMultilevel"/>
    <w:tmpl w:val="73AE4AD8"/>
    <w:lvl w:ilvl="0" w:tplc="BC22D538">
      <w:start w:val="1"/>
      <w:numFmt w:val="bullet"/>
      <w:lvlText w:val="•"/>
      <w:lvlJc w:val="left"/>
      <w:pPr>
        <w:tabs>
          <w:tab w:val="num" w:pos="720"/>
        </w:tabs>
        <w:ind w:left="720" w:hanging="360"/>
      </w:pPr>
      <w:rPr>
        <w:rFonts w:ascii="Times New Roman" w:hAnsi="Times New Roman" w:hint="default"/>
      </w:rPr>
    </w:lvl>
    <w:lvl w:ilvl="1" w:tplc="4A5ABD26" w:tentative="1">
      <w:start w:val="1"/>
      <w:numFmt w:val="bullet"/>
      <w:lvlText w:val="•"/>
      <w:lvlJc w:val="left"/>
      <w:pPr>
        <w:tabs>
          <w:tab w:val="num" w:pos="1440"/>
        </w:tabs>
        <w:ind w:left="1440" w:hanging="360"/>
      </w:pPr>
      <w:rPr>
        <w:rFonts w:ascii="Times New Roman" w:hAnsi="Times New Roman" w:hint="default"/>
      </w:rPr>
    </w:lvl>
    <w:lvl w:ilvl="2" w:tplc="D6203F72" w:tentative="1">
      <w:start w:val="1"/>
      <w:numFmt w:val="bullet"/>
      <w:lvlText w:val="•"/>
      <w:lvlJc w:val="left"/>
      <w:pPr>
        <w:tabs>
          <w:tab w:val="num" w:pos="2160"/>
        </w:tabs>
        <w:ind w:left="2160" w:hanging="360"/>
      </w:pPr>
      <w:rPr>
        <w:rFonts w:ascii="Times New Roman" w:hAnsi="Times New Roman" w:hint="default"/>
      </w:rPr>
    </w:lvl>
    <w:lvl w:ilvl="3" w:tplc="753014D2" w:tentative="1">
      <w:start w:val="1"/>
      <w:numFmt w:val="bullet"/>
      <w:lvlText w:val="•"/>
      <w:lvlJc w:val="left"/>
      <w:pPr>
        <w:tabs>
          <w:tab w:val="num" w:pos="2880"/>
        </w:tabs>
        <w:ind w:left="2880" w:hanging="360"/>
      </w:pPr>
      <w:rPr>
        <w:rFonts w:ascii="Times New Roman" w:hAnsi="Times New Roman" w:hint="default"/>
      </w:rPr>
    </w:lvl>
    <w:lvl w:ilvl="4" w:tplc="069285C4" w:tentative="1">
      <w:start w:val="1"/>
      <w:numFmt w:val="bullet"/>
      <w:lvlText w:val="•"/>
      <w:lvlJc w:val="left"/>
      <w:pPr>
        <w:tabs>
          <w:tab w:val="num" w:pos="3600"/>
        </w:tabs>
        <w:ind w:left="3600" w:hanging="360"/>
      </w:pPr>
      <w:rPr>
        <w:rFonts w:ascii="Times New Roman" w:hAnsi="Times New Roman" w:hint="default"/>
      </w:rPr>
    </w:lvl>
    <w:lvl w:ilvl="5" w:tplc="192E4F46" w:tentative="1">
      <w:start w:val="1"/>
      <w:numFmt w:val="bullet"/>
      <w:lvlText w:val="•"/>
      <w:lvlJc w:val="left"/>
      <w:pPr>
        <w:tabs>
          <w:tab w:val="num" w:pos="4320"/>
        </w:tabs>
        <w:ind w:left="4320" w:hanging="360"/>
      </w:pPr>
      <w:rPr>
        <w:rFonts w:ascii="Times New Roman" w:hAnsi="Times New Roman" w:hint="default"/>
      </w:rPr>
    </w:lvl>
    <w:lvl w:ilvl="6" w:tplc="A4EEDE1E" w:tentative="1">
      <w:start w:val="1"/>
      <w:numFmt w:val="bullet"/>
      <w:lvlText w:val="•"/>
      <w:lvlJc w:val="left"/>
      <w:pPr>
        <w:tabs>
          <w:tab w:val="num" w:pos="5040"/>
        </w:tabs>
        <w:ind w:left="5040" w:hanging="360"/>
      </w:pPr>
      <w:rPr>
        <w:rFonts w:ascii="Times New Roman" w:hAnsi="Times New Roman" w:hint="default"/>
      </w:rPr>
    </w:lvl>
    <w:lvl w:ilvl="7" w:tplc="AE8498A6" w:tentative="1">
      <w:start w:val="1"/>
      <w:numFmt w:val="bullet"/>
      <w:lvlText w:val="•"/>
      <w:lvlJc w:val="left"/>
      <w:pPr>
        <w:tabs>
          <w:tab w:val="num" w:pos="5760"/>
        </w:tabs>
        <w:ind w:left="5760" w:hanging="360"/>
      </w:pPr>
      <w:rPr>
        <w:rFonts w:ascii="Times New Roman" w:hAnsi="Times New Roman" w:hint="default"/>
      </w:rPr>
    </w:lvl>
    <w:lvl w:ilvl="8" w:tplc="C80AA772"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137F49"/>
    <w:rsid w:val="00137F49"/>
    <w:rsid w:val="00210D12"/>
    <w:rsid w:val="005705CF"/>
    <w:rsid w:val="00C41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49"/>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49"/>
    <w:pPr>
      <w:ind w:left="720"/>
      <w:contextualSpacing/>
    </w:pPr>
  </w:style>
  <w:style w:type="paragraph" w:styleId="Subtitle">
    <w:name w:val="Subtitle"/>
    <w:basedOn w:val="Normal"/>
    <w:next w:val="Normal"/>
    <w:link w:val="SubtitleChar"/>
    <w:uiPriority w:val="11"/>
    <w:qFormat/>
    <w:rsid w:val="00137F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7F49"/>
    <w:rPr>
      <w:rFonts w:asciiTheme="majorHAnsi" w:eastAsiaTheme="majorEastAsia" w:hAnsiTheme="majorHAnsi" w:cstheme="majorBidi"/>
      <w:i/>
      <w:iCs/>
      <w:color w:val="4F81BD" w:themeColor="accent1"/>
      <w:spacing w:val="15"/>
      <w:sz w:val="24"/>
      <w:szCs w:val="24"/>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2010-10-20T05:21:00Z</dcterms:created>
  <dcterms:modified xsi:type="dcterms:W3CDTF">2010-10-20T05:21:00Z</dcterms:modified>
</cp:coreProperties>
</file>