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E5" w:rsidRDefault="003371A1">
      <w:r>
        <w:t>PCT role and responsibilities in relation to the Behavior Management Policy:</w:t>
      </w:r>
    </w:p>
    <w:p w:rsidR="003371A1" w:rsidRDefault="003371A1">
      <w:r>
        <w:t>Ensures that the BM team is supported</w:t>
      </w:r>
    </w:p>
    <w:p w:rsidR="003371A1" w:rsidRDefault="003371A1">
      <w:r>
        <w:t>Reviews and formulates behavior al plans referred by the BM team</w:t>
      </w:r>
    </w:p>
    <w:p w:rsidR="003371A1" w:rsidRDefault="003371A1">
      <w:r>
        <w:t>Ensures that the pastoral programme evolves in order to ensure quality.</w:t>
      </w:r>
    </w:p>
    <w:sectPr w:rsidR="003371A1" w:rsidSect="009F50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71A1"/>
    <w:rsid w:val="003371A1"/>
    <w:rsid w:val="009F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Xuereb</dc:creator>
  <cp:keywords/>
  <dc:description/>
  <cp:lastModifiedBy>Julian Xuereb</cp:lastModifiedBy>
  <cp:revision>2</cp:revision>
  <dcterms:created xsi:type="dcterms:W3CDTF">2010-09-09T12:43:00Z</dcterms:created>
  <dcterms:modified xsi:type="dcterms:W3CDTF">2010-09-09T12:47:00Z</dcterms:modified>
</cp:coreProperties>
</file>