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3E9" w:rsidRDefault="004E2357">
      <w:pPr>
        <w:rPr>
          <w:sz w:val="36"/>
          <w:szCs w:val="36"/>
        </w:rPr>
      </w:pPr>
      <w:r>
        <w:rPr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9.5pt;height:130.5pt" fillcolor="red">
            <v:fill r:id="rId4" o:title="Gotas de agua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Los codos"/>
          </v:shape>
        </w:pict>
      </w:r>
    </w:p>
    <w:p w:rsidR="004E2357" w:rsidRPr="004E2357" w:rsidRDefault="004E2357">
      <w:pPr>
        <w:rPr>
          <w:sz w:val="32"/>
          <w:szCs w:val="32"/>
        </w:rPr>
      </w:pPr>
      <w:r w:rsidRPr="004E2357">
        <w:rPr>
          <w:sz w:val="32"/>
          <w:szCs w:val="32"/>
        </w:rPr>
        <w:t xml:space="preserve">-En </w:t>
      </w:r>
      <w:hyperlink r:id="rId5" w:tooltip="Anatomía" w:history="1">
        <w:r w:rsidRPr="004E2357">
          <w:rPr>
            <w:rStyle w:val="Hipervnculo"/>
            <w:color w:val="auto"/>
            <w:sz w:val="32"/>
            <w:szCs w:val="32"/>
            <w:u w:val="none"/>
          </w:rPr>
          <w:t>anatomía</w:t>
        </w:r>
      </w:hyperlink>
      <w:r w:rsidRPr="004E2357">
        <w:rPr>
          <w:sz w:val="32"/>
          <w:szCs w:val="32"/>
        </w:rPr>
        <w:t xml:space="preserve">, el </w:t>
      </w:r>
      <w:r w:rsidRPr="004E2357">
        <w:rPr>
          <w:bCs/>
          <w:sz w:val="32"/>
          <w:szCs w:val="32"/>
        </w:rPr>
        <w:t>codo</w:t>
      </w:r>
      <w:r w:rsidRPr="004E2357">
        <w:rPr>
          <w:sz w:val="32"/>
          <w:szCs w:val="32"/>
        </w:rPr>
        <w:t xml:space="preserve"> es la </w:t>
      </w:r>
      <w:hyperlink r:id="rId6" w:tooltip="Articulación (anatomía)" w:history="1">
        <w:r w:rsidRPr="004E2357">
          <w:rPr>
            <w:rStyle w:val="Hipervnculo"/>
            <w:color w:val="auto"/>
            <w:sz w:val="32"/>
            <w:szCs w:val="32"/>
            <w:u w:val="none"/>
          </w:rPr>
          <w:t>articulación</w:t>
        </w:r>
      </w:hyperlink>
      <w:r w:rsidRPr="004E2357">
        <w:rPr>
          <w:sz w:val="32"/>
          <w:szCs w:val="32"/>
        </w:rPr>
        <w:t xml:space="preserve"> que une el </w:t>
      </w:r>
      <w:hyperlink r:id="rId7" w:tooltip="Brazo" w:history="1">
        <w:r w:rsidRPr="004E2357">
          <w:rPr>
            <w:rStyle w:val="Hipervnculo"/>
            <w:color w:val="auto"/>
            <w:sz w:val="32"/>
            <w:szCs w:val="32"/>
            <w:u w:val="none"/>
          </w:rPr>
          <w:t>brazo</w:t>
        </w:r>
      </w:hyperlink>
      <w:r w:rsidRPr="004E2357">
        <w:rPr>
          <w:sz w:val="32"/>
          <w:szCs w:val="32"/>
        </w:rPr>
        <w:t xml:space="preserve"> y el </w:t>
      </w:r>
      <w:hyperlink r:id="rId8" w:tooltip="Antebrazo" w:history="1">
        <w:r w:rsidRPr="004E2357">
          <w:rPr>
            <w:rStyle w:val="Hipervnculo"/>
            <w:color w:val="auto"/>
            <w:sz w:val="32"/>
            <w:szCs w:val="32"/>
            <w:u w:val="none"/>
          </w:rPr>
          <w:t>antebrazo</w:t>
        </w:r>
      </w:hyperlink>
      <w:r w:rsidRPr="004E2357">
        <w:rPr>
          <w:sz w:val="32"/>
          <w:szCs w:val="32"/>
        </w:rPr>
        <w:t xml:space="preserve">, conectando la parte distal del </w:t>
      </w:r>
      <w:hyperlink r:id="rId9" w:tooltip="Húmero" w:history="1">
        <w:r w:rsidRPr="004E2357">
          <w:rPr>
            <w:rStyle w:val="Hipervnculo"/>
            <w:color w:val="auto"/>
            <w:sz w:val="32"/>
            <w:szCs w:val="32"/>
            <w:u w:val="none"/>
          </w:rPr>
          <w:t>húmero</w:t>
        </w:r>
      </w:hyperlink>
      <w:r w:rsidRPr="004E2357">
        <w:rPr>
          <w:sz w:val="32"/>
          <w:szCs w:val="32"/>
        </w:rPr>
        <w:t xml:space="preserve"> con los extremos proximales del </w:t>
      </w:r>
      <w:hyperlink r:id="rId10" w:tooltip="Cúbito" w:history="1">
        <w:r w:rsidRPr="004E2357">
          <w:rPr>
            <w:rStyle w:val="Hipervnculo"/>
            <w:color w:val="auto"/>
            <w:sz w:val="32"/>
            <w:szCs w:val="32"/>
            <w:u w:val="none"/>
          </w:rPr>
          <w:t>cúbito</w:t>
        </w:r>
      </w:hyperlink>
      <w:r w:rsidRPr="004E2357">
        <w:rPr>
          <w:sz w:val="32"/>
          <w:szCs w:val="32"/>
        </w:rPr>
        <w:t xml:space="preserve"> y del </w:t>
      </w:r>
      <w:hyperlink r:id="rId11" w:tooltip="Radio (hueso)" w:history="1">
        <w:r w:rsidRPr="004E2357">
          <w:rPr>
            <w:rStyle w:val="Hipervnculo"/>
            <w:color w:val="auto"/>
            <w:sz w:val="32"/>
            <w:szCs w:val="32"/>
            <w:u w:val="none"/>
          </w:rPr>
          <w:t>radio</w:t>
        </w:r>
      </w:hyperlink>
      <w:r w:rsidRPr="004E2357">
        <w:rPr>
          <w:sz w:val="32"/>
          <w:szCs w:val="32"/>
        </w:rPr>
        <w:t>. Está formado por dos articulaciones con ligamentos laterales, anteriores y posteriores, que las estabilizan y refuerzan, y se encuentran recubiertas por una cápsula articular común. El codo es una potente palanca de primer género.</w:t>
      </w:r>
    </w:p>
    <w:sectPr w:rsidR="004E2357" w:rsidRPr="004E2357" w:rsidSect="00072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10C"/>
    <w:rsid w:val="00072BCB"/>
    <w:rsid w:val="0040110C"/>
    <w:rsid w:val="004E2357"/>
    <w:rsid w:val="005C1CA7"/>
    <w:rsid w:val="00870854"/>
    <w:rsid w:val="00DC4169"/>
    <w:rsid w:val="00E25047"/>
    <w:rsid w:val="00F70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011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Antebraz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Braz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Articulaci%C3%B3n_(anatom%C3%ADa)" TargetMode="External"/><Relationship Id="rId11" Type="http://schemas.openxmlformats.org/officeDocument/2006/relationships/hyperlink" Target="http://es.wikipedia.org/wiki/Radio_(hueso)" TargetMode="External"/><Relationship Id="rId5" Type="http://schemas.openxmlformats.org/officeDocument/2006/relationships/hyperlink" Target="http://es.wikipedia.org/wiki/Anatom%C3%ADa" TargetMode="External"/><Relationship Id="rId10" Type="http://schemas.openxmlformats.org/officeDocument/2006/relationships/hyperlink" Target="http://es.wikipedia.org/wiki/C%C3%BAbito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es.wikipedia.org/wiki/H%C3%BAmer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784</Characters>
  <Application>Microsoft Office Word</Application>
  <DocSecurity>0</DocSecurity>
  <Lines>6</Lines>
  <Paragraphs>1</Paragraphs>
  <ScaleCrop>false</ScaleCrop>
  <Company>UCA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2010-09-06T17:13:00Z</dcterms:created>
  <dcterms:modified xsi:type="dcterms:W3CDTF">2010-09-06T17:13:00Z</dcterms:modified>
</cp:coreProperties>
</file>