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C0D" w:rsidRDefault="005B0C0D" w:rsidP="00A0710D">
      <w:pPr>
        <w:pStyle w:val="Heading1"/>
        <w:rPr>
          <w:lang w:val="en-US"/>
        </w:rPr>
      </w:pPr>
      <w:r>
        <w:rPr>
          <w:lang w:val="en-US"/>
        </w:rPr>
        <w:t xml:space="preserve">LOW </w:t>
      </w:r>
      <w:proofErr w:type="gramStart"/>
      <w:r>
        <w:rPr>
          <w:lang w:val="en-US"/>
        </w:rPr>
        <w:t>SES  TOWARDS</w:t>
      </w:r>
      <w:proofErr w:type="gramEnd"/>
      <w:r>
        <w:rPr>
          <w:lang w:val="en-US"/>
        </w:rPr>
        <w:t xml:space="preserve"> AND INFORMED ,EVIDENCE BASED STRATEGIC CONVERSATION </w:t>
      </w:r>
    </w:p>
    <w:p w:rsidR="005B0C0D" w:rsidRDefault="005B0C0D">
      <w:pPr>
        <w:rPr>
          <w:lang w:val="en-US"/>
        </w:rPr>
      </w:pPr>
    </w:p>
    <w:p w:rsidR="005B0C0D" w:rsidRPr="00A0710D" w:rsidRDefault="005B0C0D" w:rsidP="00A0710D">
      <w:pPr>
        <w:pStyle w:val="Quote"/>
        <w:rPr>
          <w:rStyle w:val="Strong"/>
        </w:rPr>
      </w:pPr>
      <w:r w:rsidRPr="00A0710D">
        <w:rPr>
          <w:rStyle w:val="Strong"/>
        </w:rPr>
        <w:t xml:space="preserve">WHY AM I DOING </w:t>
      </w:r>
      <w:proofErr w:type="gramStart"/>
      <w:r w:rsidRPr="00A0710D">
        <w:rPr>
          <w:rStyle w:val="Strong"/>
        </w:rPr>
        <w:t>THIS ?</w:t>
      </w:r>
      <w:proofErr w:type="gramEnd"/>
    </w:p>
    <w:p w:rsidR="005B0C0D" w:rsidRPr="005B0C0D" w:rsidRDefault="005B0C0D" w:rsidP="005B0C0D">
      <w:pPr>
        <w:pStyle w:val="ListParagraph"/>
        <w:numPr>
          <w:ilvl w:val="0"/>
          <w:numId w:val="2"/>
        </w:numPr>
        <w:rPr>
          <w:lang w:val="en-US"/>
        </w:rPr>
      </w:pPr>
      <w:r w:rsidRPr="005B0C0D">
        <w:rPr>
          <w:lang w:val="en-US"/>
        </w:rPr>
        <w:t xml:space="preserve">BN&amp;W strategic plan identifies the NE and the SW areas of the region as places in which there are the highest gaps </w:t>
      </w:r>
      <w:proofErr w:type="gramStart"/>
      <w:r w:rsidRPr="005B0C0D">
        <w:rPr>
          <w:lang w:val="en-US"/>
        </w:rPr>
        <w:t xml:space="preserve">between </w:t>
      </w:r>
      <w:r w:rsidR="00A0710D">
        <w:rPr>
          <w:lang w:val="en-US"/>
        </w:rPr>
        <w:t xml:space="preserve"> measured</w:t>
      </w:r>
      <w:proofErr w:type="gramEnd"/>
      <w:r w:rsidR="00A0710D">
        <w:rPr>
          <w:lang w:val="en-US"/>
        </w:rPr>
        <w:t xml:space="preserve"> </w:t>
      </w:r>
      <w:r w:rsidRPr="005B0C0D">
        <w:rPr>
          <w:lang w:val="en-US"/>
        </w:rPr>
        <w:t>performance and Yout</w:t>
      </w:r>
      <w:r>
        <w:rPr>
          <w:lang w:val="en-US"/>
        </w:rPr>
        <w:t>h</w:t>
      </w:r>
      <w:r w:rsidRPr="005B0C0D">
        <w:rPr>
          <w:lang w:val="en-US"/>
        </w:rPr>
        <w:t xml:space="preserve"> Transition  program targets.</w:t>
      </w:r>
    </w:p>
    <w:p w:rsidR="005B0C0D" w:rsidRPr="003E1462" w:rsidRDefault="005B0C0D" w:rsidP="003E1462">
      <w:pPr>
        <w:pStyle w:val="ListParagraph"/>
        <w:numPr>
          <w:ilvl w:val="0"/>
          <w:numId w:val="2"/>
        </w:numPr>
        <w:rPr>
          <w:lang w:val="en-US"/>
        </w:rPr>
      </w:pPr>
      <w:r w:rsidRPr="003E1462">
        <w:rPr>
          <w:lang w:val="en-US"/>
        </w:rPr>
        <w:t xml:space="preserve">BN&amp;W PB team needs to have an agreed </w:t>
      </w:r>
      <w:proofErr w:type="gramStart"/>
      <w:r w:rsidRPr="003E1462">
        <w:rPr>
          <w:lang w:val="en-US"/>
        </w:rPr>
        <w:t xml:space="preserve">position </w:t>
      </w:r>
      <w:r w:rsidR="00A0710D">
        <w:rPr>
          <w:lang w:val="en-US"/>
        </w:rPr>
        <w:t xml:space="preserve"> about</w:t>
      </w:r>
      <w:proofErr w:type="gramEnd"/>
      <w:r w:rsidR="00A0710D">
        <w:rPr>
          <w:lang w:val="en-US"/>
        </w:rPr>
        <w:t xml:space="preserve"> both the language of  LOW SES and some evidence based  examples of “ what works “ in similar contexts . </w:t>
      </w:r>
      <w:r w:rsidR="003E1462" w:rsidRPr="003E1462">
        <w:rPr>
          <w:lang w:val="en-US"/>
        </w:rPr>
        <w:t xml:space="preserve"> people in partnership development </w:t>
      </w:r>
    </w:p>
    <w:p w:rsidR="003E1462" w:rsidRDefault="003E1462" w:rsidP="003E1462">
      <w:pPr>
        <w:pStyle w:val="ListParagraph"/>
        <w:numPr>
          <w:ilvl w:val="0"/>
          <w:numId w:val="2"/>
        </w:numPr>
        <w:rPr>
          <w:lang w:val="en-US"/>
        </w:rPr>
      </w:pPr>
      <w:r w:rsidRPr="003E1462">
        <w:rPr>
          <w:lang w:val="en-US"/>
        </w:rPr>
        <w:t xml:space="preserve">My basic working hypothesis is </w:t>
      </w:r>
    </w:p>
    <w:p w:rsidR="003E1462" w:rsidRPr="003E1462" w:rsidRDefault="003E1462" w:rsidP="003E1462">
      <w:pPr>
        <w:ind w:left="360"/>
        <w:rPr>
          <w:lang w:val="en-US"/>
        </w:rPr>
      </w:pPr>
      <w:r>
        <w:rPr>
          <w:lang w:val="en-US"/>
        </w:rPr>
        <w:t>“</w:t>
      </w:r>
      <w:r w:rsidRPr="003E1462">
        <w:rPr>
          <w:lang w:val="en-US"/>
        </w:rPr>
        <w:t>People ; irrespective of the label we apply to stakeholder groups &amp; sub-</w:t>
      </w:r>
      <w:proofErr w:type="spellStart"/>
      <w:r w:rsidRPr="003E1462">
        <w:rPr>
          <w:lang w:val="en-US"/>
        </w:rPr>
        <w:t>groups,hold</w:t>
      </w:r>
      <w:proofErr w:type="spellEnd"/>
      <w:r w:rsidRPr="003E1462">
        <w:rPr>
          <w:lang w:val="en-US"/>
        </w:rPr>
        <w:t xml:space="preserve"> valid experience based values </w:t>
      </w:r>
      <w:proofErr w:type="spellStart"/>
      <w:r w:rsidRPr="003E1462">
        <w:rPr>
          <w:lang w:val="en-US"/>
        </w:rPr>
        <w:t>beliefs,assumptions</w:t>
      </w:r>
      <w:proofErr w:type="spellEnd"/>
      <w:r w:rsidRPr="003E1462">
        <w:rPr>
          <w:lang w:val="en-US"/>
        </w:rPr>
        <w:t xml:space="preserve"> &amp; make  evidence based assertions about youth in poverty. </w:t>
      </w:r>
      <w:proofErr w:type="gramStart"/>
      <w:r w:rsidRPr="003E1462">
        <w:rPr>
          <w:lang w:val="en-US"/>
        </w:rPr>
        <w:t>This  will</w:t>
      </w:r>
      <w:proofErr w:type="gramEnd"/>
      <w:r w:rsidRPr="003E1462">
        <w:rPr>
          <w:lang w:val="en-US"/>
        </w:rPr>
        <w:t xml:space="preserve"> engender rigorous debate about both the ends and means of intervention in </w:t>
      </w:r>
      <w:r w:rsidR="00A0710D">
        <w:rPr>
          <w:lang w:val="en-US"/>
        </w:rPr>
        <w:t xml:space="preserve">so called </w:t>
      </w:r>
      <w:r w:rsidRPr="003E1462">
        <w:rPr>
          <w:lang w:val="en-US"/>
        </w:rPr>
        <w:t>LOW SES communities.</w:t>
      </w:r>
      <w:r>
        <w:rPr>
          <w:lang w:val="en-US"/>
        </w:rPr>
        <w:t>”</w:t>
      </w:r>
    </w:p>
    <w:p w:rsidR="003E1462" w:rsidRPr="003E1462" w:rsidRDefault="003E1462" w:rsidP="003E1462">
      <w:pPr>
        <w:ind w:left="720"/>
        <w:rPr>
          <w:lang w:val="en-US"/>
        </w:rPr>
      </w:pPr>
    </w:p>
    <w:p w:rsidR="005B0C0D" w:rsidRPr="00A0710D" w:rsidRDefault="003E1462" w:rsidP="00A0710D">
      <w:pPr>
        <w:pStyle w:val="Quote"/>
        <w:rPr>
          <w:rStyle w:val="Strong"/>
        </w:rPr>
      </w:pPr>
      <w:r w:rsidRPr="00A0710D">
        <w:rPr>
          <w:rStyle w:val="Strong"/>
        </w:rPr>
        <w:t xml:space="preserve">WHAT RESULTS DO WE </w:t>
      </w:r>
      <w:proofErr w:type="gramStart"/>
      <w:r w:rsidRPr="00A0710D">
        <w:rPr>
          <w:rStyle w:val="Strong"/>
        </w:rPr>
        <w:t>WANT ?</w:t>
      </w:r>
      <w:proofErr w:type="gramEnd"/>
    </w:p>
    <w:p w:rsidR="00F919CB" w:rsidRDefault="00F919CB">
      <w:pPr>
        <w:rPr>
          <w:lang w:val="en-US"/>
        </w:rPr>
      </w:pPr>
      <w:r>
        <w:rPr>
          <w:lang w:val="en-US"/>
        </w:rPr>
        <w:t>THE OPPORTUNITY TO INJECT EVIDENCE BASED OPTIONS TO EXPAND THE RANGE OF POSSIBLE OPTIONS EXPLORED BY PARTNERS.</w:t>
      </w:r>
    </w:p>
    <w:p w:rsidR="00F919CB" w:rsidRDefault="003E1462">
      <w:pPr>
        <w:rPr>
          <w:lang w:val="en-US"/>
        </w:rPr>
      </w:pPr>
      <w:r>
        <w:rPr>
          <w:lang w:val="en-US"/>
        </w:rPr>
        <w:t xml:space="preserve">A </w:t>
      </w:r>
      <w:r w:rsidR="00F919CB">
        <w:rPr>
          <w:lang w:val="en-US"/>
        </w:rPr>
        <w:t xml:space="preserve">COMMON SET OF </w:t>
      </w:r>
      <w:r>
        <w:rPr>
          <w:lang w:val="en-US"/>
        </w:rPr>
        <w:t xml:space="preserve">EVIDENCE BASED ASSERTIONS THAT WILL </w:t>
      </w:r>
    </w:p>
    <w:p w:rsidR="00A0710D" w:rsidRDefault="00A0710D" w:rsidP="00A0710D">
      <w:pPr>
        <w:pStyle w:val="ListParagraph"/>
        <w:numPr>
          <w:ilvl w:val="0"/>
          <w:numId w:val="3"/>
        </w:numPr>
        <w:rPr>
          <w:lang w:val="en-US"/>
        </w:rPr>
      </w:pPr>
      <w:r>
        <w:rPr>
          <w:lang w:val="en-US"/>
        </w:rPr>
        <w:t xml:space="preserve">ASSURE THE DELIVERY OF A COMMON MESSAGE </w:t>
      </w:r>
    </w:p>
    <w:p w:rsidR="003E1462" w:rsidRDefault="003E1462" w:rsidP="00F919CB">
      <w:pPr>
        <w:pStyle w:val="ListParagraph"/>
        <w:numPr>
          <w:ilvl w:val="0"/>
          <w:numId w:val="3"/>
        </w:numPr>
        <w:rPr>
          <w:lang w:val="en-US"/>
        </w:rPr>
      </w:pPr>
      <w:r w:rsidRPr="00F919CB">
        <w:rPr>
          <w:lang w:val="en-US"/>
        </w:rPr>
        <w:t xml:space="preserve">ALLOW </w:t>
      </w:r>
      <w:r w:rsidR="00A0710D" w:rsidRPr="00F919CB">
        <w:rPr>
          <w:lang w:val="en-US"/>
        </w:rPr>
        <w:t xml:space="preserve">EACH BN&amp;W </w:t>
      </w:r>
      <w:proofErr w:type="gramStart"/>
      <w:r w:rsidR="00A0710D" w:rsidRPr="00F919CB">
        <w:rPr>
          <w:lang w:val="en-US"/>
        </w:rPr>
        <w:t xml:space="preserve">PB </w:t>
      </w:r>
      <w:r w:rsidR="00A0710D">
        <w:rPr>
          <w:lang w:val="en-US"/>
        </w:rPr>
        <w:t xml:space="preserve"> TO</w:t>
      </w:r>
      <w:proofErr w:type="gramEnd"/>
      <w:r w:rsidR="00A0710D">
        <w:rPr>
          <w:lang w:val="en-US"/>
        </w:rPr>
        <w:t xml:space="preserve"> APPLY PROFESSION DISCRETION TO THE USE OF THE RESEARCH. </w:t>
      </w:r>
      <w:r w:rsidRPr="00F919CB">
        <w:rPr>
          <w:lang w:val="en-US"/>
        </w:rPr>
        <w:t xml:space="preserve"> </w:t>
      </w:r>
    </w:p>
    <w:p w:rsidR="00F919CB" w:rsidRDefault="00F919CB" w:rsidP="00F919CB">
      <w:pPr>
        <w:rPr>
          <w:lang w:val="en-US"/>
        </w:rPr>
      </w:pPr>
      <w:r>
        <w:rPr>
          <w:lang w:val="en-US"/>
        </w:rPr>
        <w:t xml:space="preserve">DRAFT STATEMENTS </w:t>
      </w:r>
    </w:p>
    <w:p w:rsidR="00F919CB" w:rsidRDefault="00F919CB" w:rsidP="00F919CB">
      <w:pPr>
        <w:rPr>
          <w:lang w:val="en-US"/>
        </w:rPr>
      </w:pPr>
      <w:r>
        <w:rPr>
          <w:lang w:val="en-US"/>
        </w:rPr>
        <w:t xml:space="preserve">CULTURAL </w:t>
      </w:r>
      <w:proofErr w:type="gramStart"/>
      <w:r>
        <w:rPr>
          <w:lang w:val="en-US"/>
        </w:rPr>
        <w:t>DIFFERENCE  IS</w:t>
      </w:r>
      <w:proofErr w:type="gramEnd"/>
      <w:r>
        <w:rPr>
          <w:lang w:val="en-US"/>
        </w:rPr>
        <w:t xml:space="preserve"> A STRENGTH   NOT A DEFICIT </w:t>
      </w:r>
    </w:p>
    <w:p w:rsidR="00A0710D" w:rsidRDefault="00A0710D" w:rsidP="00F919CB">
      <w:pPr>
        <w:rPr>
          <w:lang w:val="en-US"/>
        </w:rPr>
      </w:pPr>
      <w:r>
        <w:rPr>
          <w:lang w:val="en-US"/>
        </w:rPr>
        <w:t xml:space="preserve">THERE ARE A HIGH NUMBER OF INTERDEPENDENT FACTORS </w:t>
      </w:r>
      <w:proofErr w:type="gramStart"/>
      <w:r>
        <w:rPr>
          <w:lang w:val="en-US"/>
        </w:rPr>
        <w:t>THAT  UBNDERPIN</w:t>
      </w:r>
      <w:proofErr w:type="gramEnd"/>
      <w:r>
        <w:rPr>
          <w:lang w:val="en-US"/>
        </w:rPr>
        <w:t xml:space="preserve"> THE LABEL “ LOW SES”</w:t>
      </w:r>
    </w:p>
    <w:p w:rsidR="00A0710D" w:rsidRDefault="00A0710D" w:rsidP="00A0710D">
      <w:pPr>
        <w:pStyle w:val="ListParagraph"/>
        <w:numPr>
          <w:ilvl w:val="0"/>
          <w:numId w:val="4"/>
        </w:numPr>
        <w:rPr>
          <w:lang w:val="en-US"/>
        </w:rPr>
      </w:pPr>
      <w:r>
        <w:rPr>
          <w:lang w:val="en-US"/>
        </w:rPr>
        <w:t xml:space="preserve">PROTECTIVE FACTORS INCLUDE </w:t>
      </w:r>
    </w:p>
    <w:p w:rsidR="00A0710D" w:rsidRPr="00A0710D" w:rsidRDefault="00A0710D" w:rsidP="00A0710D">
      <w:pPr>
        <w:pStyle w:val="ListParagraph"/>
        <w:numPr>
          <w:ilvl w:val="0"/>
          <w:numId w:val="4"/>
        </w:numPr>
        <w:rPr>
          <w:lang w:val="en-US"/>
        </w:rPr>
      </w:pPr>
      <w:r>
        <w:rPr>
          <w:lang w:val="en-US"/>
        </w:rPr>
        <w:t xml:space="preserve">RISK FACTORS INCLUDE </w:t>
      </w:r>
    </w:p>
    <w:p w:rsidR="00F919CB" w:rsidRDefault="00F919CB" w:rsidP="00F919CB">
      <w:pPr>
        <w:rPr>
          <w:lang w:val="en-US"/>
        </w:rPr>
        <w:sectPr w:rsidR="00F919CB" w:rsidSect="005B0C0D">
          <w:pgSz w:w="11906" w:h="16838"/>
          <w:pgMar w:top="1440" w:right="1440" w:bottom="1440" w:left="1440" w:header="708" w:footer="708" w:gutter="0"/>
          <w:cols w:space="708"/>
          <w:docGrid w:linePitch="360"/>
        </w:sectPr>
      </w:pPr>
    </w:p>
    <w:p w:rsidR="00A0710D" w:rsidRPr="00A0710D" w:rsidRDefault="00A0710D" w:rsidP="00F919CB">
      <w:pPr>
        <w:pStyle w:val="NoSpacing"/>
        <w:rPr>
          <w:rStyle w:val="Strong"/>
          <w:i/>
        </w:rPr>
      </w:pPr>
      <w:r w:rsidRPr="00A0710D">
        <w:rPr>
          <w:rStyle w:val="Strong"/>
          <w:i/>
        </w:rPr>
        <w:lastRenderedPageBreak/>
        <w:t>HOW DID I ARRIVE AT THAT POSITION?</w:t>
      </w:r>
    </w:p>
    <w:p w:rsidR="00A0710D" w:rsidRDefault="00A0710D" w:rsidP="00F919CB">
      <w:pPr>
        <w:pStyle w:val="NoSpacing"/>
        <w:rPr>
          <w:lang w:val="en-US"/>
        </w:rPr>
      </w:pPr>
    </w:p>
    <w:p w:rsidR="00F919CB" w:rsidRPr="00A0710D" w:rsidRDefault="00F919CB" w:rsidP="00F919CB">
      <w:pPr>
        <w:pStyle w:val="NoSpacing"/>
        <w:rPr>
          <w:i/>
          <w:lang w:val="en-US"/>
        </w:rPr>
      </w:pPr>
      <w:r w:rsidRPr="00A0710D">
        <w:rPr>
          <w:i/>
          <w:lang w:val="en-US"/>
        </w:rPr>
        <w:t xml:space="preserve">SITUATION  </w:t>
      </w:r>
    </w:p>
    <w:p w:rsidR="00F919CB" w:rsidRPr="002B3390" w:rsidRDefault="00F919CB" w:rsidP="00F919CB">
      <w:pPr>
        <w:pStyle w:val="NoSpacing"/>
        <w:rPr>
          <w:lang w:val="en-US"/>
        </w:rPr>
      </w:pPr>
      <w:r w:rsidRPr="002B3390">
        <w:rPr>
          <w:lang w:val="en-US"/>
        </w:rPr>
        <w:t>Poverty is growing faster in Australia than in most other developed nations so that: 11.2% of the population earns less than half the average wage.</w:t>
      </w:r>
    </w:p>
    <w:p w:rsidR="00F919CB" w:rsidRDefault="00F919CB" w:rsidP="00F919CB">
      <w:pPr>
        <w:pStyle w:val="NoSpacing"/>
        <w:rPr>
          <w:lang w:val="en-US"/>
        </w:rPr>
      </w:pPr>
    </w:p>
    <w:p w:rsidR="00F919CB" w:rsidRDefault="00F919CB" w:rsidP="00F919CB">
      <w:pPr>
        <w:pStyle w:val="NoSpacing"/>
        <w:rPr>
          <w:lang w:val="en-US"/>
        </w:rPr>
      </w:pPr>
      <w:r w:rsidRPr="002B3390">
        <w:rPr>
          <w:lang w:val="en-US"/>
        </w:rPr>
        <w:t xml:space="preserve">LOW SES MAKE UP 15 per cent of tertiary </w:t>
      </w:r>
      <w:proofErr w:type="gramStart"/>
      <w:r w:rsidRPr="002B3390">
        <w:rPr>
          <w:lang w:val="en-US"/>
        </w:rPr>
        <w:t>entrance  over</w:t>
      </w:r>
      <w:proofErr w:type="gramEnd"/>
      <w:r w:rsidRPr="002B3390">
        <w:rPr>
          <w:lang w:val="en-US"/>
        </w:rPr>
        <w:t xml:space="preserve"> the last two decades, despite this group making up 25 per cent of the broader population.</w:t>
      </w:r>
    </w:p>
    <w:p w:rsidR="00F919CB" w:rsidRDefault="00F919CB" w:rsidP="00F919CB">
      <w:pPr>
        <w:pStyle w:val="NoSpacing"/>
        <w:rPr>
          <w:lang w:val="en-US"/>
        </w:rPr>
      </w:pPr>
    </w:p>
    <w:p w:rsidR="00F919CB" w:rsidRDefault="00F919CB" w:rsidP="00A0710D">
      <w:pPr>
        <w:pStyle w:val="NoSpacing"/>
        <w:rPr>
          <w:lang w:val="en-US"/>
        </w:rPr>
      </w:pPr>
      <w:r>
        <w:rPr>
          <w:lang w:val="en-US"/>
        </w:rPr>
        <w:t>C</w:t>
      </w:r>
      <w:r w:rsidRPr="002B3390">
        <w:rPr>
          <w:lang w:val="en-US"/>
        </w:rPr>
        <w:t xml:space="preserve">ontrolling for education, region, wealth of the family and </w:t>
      </w:r>
      <w:proofErr w:type="gramStart"/>
      <w:r w:rsidRPr="002B3390">
        <w:rPr>
          <w:lang w:val="en-US"/>
        </w:rPr>
        <w:t>personal  characteristics</w:t>
      </w:r>
      <w:proofErr w:type="gramEnd"/>
      <w:r w:rsidRPr="002B3390">
        <w:rPr>
          <w:lang w:val="en-US"/>
        </w:rPr>
        <w:t xml:space="preserve">,  one year of youth unemployment at the age of 22 in the range </w:t>
      </w:r>
      <w:r>
        <w:rPr>
          <w:lang w:val="en-US"/>
        </w:rPr>
        <w:t xml:space="preserve">has a scarring effect </w:t>
      </w:r>
      <w:r w:rsidRPr="002B3390">
        <w:rPr>
          <w:lang w:val="en-US"/>
        </w:rPr>
        <w:t xml:space="preserve"> of 13-21% twenty years later </w:t>
      </w:r>
      <w:r>
        <w:rPr>
          <w:lang w:val="en-US"/>
        </w:rPr>
        <w:t xml:space="preserve">( </w:t>
      </w:r>
      <w:r w:rsidRPr="002B3390">
        <w:rPr>
          <w:lang w:val="en-US"/>
        </w:rPr>
        <w:t>UK</w:t>
      </w:r>
      <w:r>
        <w:rPr>
          <w:lang w:val="en-US"/>
        </w:rPr>
        <w:t xml:space="preserve"> research )</w:t>
      </w:r>
    </w:p>
    <w:p w:rsidR="00A0710D" w:rsidRPr="00A0710D" w:rsidRDefault="00A0710D" w:rsidP="00F919CB">
      <w:pPr>
        <w:rPr>
          <w:i/>
          <w:lang w:val="en-US"/>
        </w:rPr>
      </w:pPr>
    </w:p>
    <w:p w:rsidR="00F919CB" w:rsidRPr="00A0710D" w:rsidRDefault="00F919CB" w:rsidP="00F919CB">
      <w:pPr>
        <w:rPr>
          <w:i/>
          <w:lang w:val="en-US"/>
        </w:rPr>
      </w:pPr>
      <w:r w:rsidRPr="00A0710D">
        <w:rPr>
          <w:i/>
          <w:lang w:val="en-US"/>
        </w:rPr>
        <w:t xml:space="preserve">COMPLICATION </w:t>
      </w:r>
    </w:p>
    <w:p w:rsidR="00F919CB" w:rsidRDefault="00F919CB" w:rsidP="00F919CB">
      <w:pPr>
        <w:autoSpaceDE w:val="0"/>
        <w:autoSpaceDN w:val="0"/>
        <w:adjustRightInd w:val="0"/>
        <w:spacing w:after="0" w:line="240" w:lineRule="auto"/>
        <w:rPr>
          <w:rFonts w:ascii="GillSansMT" w:hAnsi="GillSansMT" w:cs="GillSansMT"/>
        </w:rPr>
      </w:pPr>
      <w:r>
        <w:rPr>
          <w:rFonts w:ascii="GillSansMT" w:hAnsi="GillSansMT" w:cs="GillSansMT"/>
        </w:rPr>
        <w:t xml:space="preserve">Research ( on Low SES student /parent engagement in education)focussed  largely on white, middle-class </w:t>
      </w:r>
      <w:proofErr w:type="spellStart"/>
      <w:r>
        <w:rPr>
          <w:rFonts w:ascii="GillSansMT" w:hAnsi="GillSansMT" w:cs="GillSansMT"/>
        </w:rPr>
        <w:t>samples,which</w:t>
      </w:r>
      <w:proofErr w:type="spellEnd"/>
      <w:r>
        <w:rPr>
          <w:rFonts w:ascii="GillSansMT" w:hAnsi="GillSansMT" w:cs="GillSansMT"/>
        </w:rPr>
        <w:t xml:space="preserve"> led to a skewed understanding of how parenting </w:t>
      </w:r>
      <w:proofErr w:type="spellStart"/>
      <w:r>
        <w:rPr>
          <w:rFonts w:ascii="GillSansMT" w:hAnsi="GillSansMT" w:cs="GillSansMT"/>
        </w:rPr>
        <w:t>behaviors</w:t>
      </w:r>
      <w:proofErr w:type="spellEnd"/>
      <w:r>
        <w:rPr>
          <w:rFonts w:ascii="GillSansMT" w:hAnsi="GillSansMT" w:cs="GillSansMT"/>
        </w:rPr>
        <w:t xml:space="preserve"> are affected by socioeconomic and other contextual factors, and limited awareness of how alternative </w:t>
      </w:r>
      <w:proofErr w:type="spellStart"/>
      <w:r>
        <w:rPr>
          <w:rFonts w:ascii="GillSansMT" w:hAnsi="GillSansMT" w:cs="GillSansMT"/>
        </w:rPr>
        <w:t>behaviors</w:t>
      </w:r>
      <w:proofErr w:type="spellEnd"/>
      <w:r>
        <w:rPr>
          <w:rFonts w:ascii="GillSansMT" w:hAnsi="GillSansMT" w:cs="GillSansMT"/>
        </w:rPr>
        <w:t xml:space="preserve"> by other groups might lead to positive child outcomes.</w:t>
      </w:r>
    </w:p>
    <w:p w:rsidR="00F919CB" w:rsidRDefault="00F919CB" w:rsidP="00F919CB">
      <w:pPr>
        <w:autoSpaceDE w:val="0"/>
        <w:autoSpaceDN w:val="0"/>
        <w:adjustRightInd w:val="0"/>
        <w:spacing w:after="0" w:line="240" w:lineRule="auto"/>
        <w:rPr>
          <w:rFonts w:ascii="GillSansMT" w:hAnsi="GillSansMT" w:cs="GillSansMT"/>
        </w:rPr>
      </w:pPr>
    </w:p>
    <w:p w:rsidR="00F919CB" w:rsidRDefault="00F919CB" w:rsidP="00F919CB">
      <w:pPr>
        <w:autoSpaceDE w:val="0"/>
        <w:autoSpaceDN w:val="0"/>
        <w:adjustRightInd w:val="0"/>
        <w:spacing w:after="0" w:line="240" w:lineRule="auto"/>
        <w:rPr>
          <w:rFonts w:ascii="GillSansMT" w:hAnsi="GillSansMT" w:cs="GillSansMT"/>
        </w:rPr>
      </w:pPr>
      <w:r>
        <w:rPr>
          <w:rFonts w:ascii="GillSansMT" w:hAnsi="GillSansMT" w:cs="GillSansMT"/>
        </w:rPr>
        <w:t xml:space="preserve">The </w:t>
      </w:r>
      <w:proofErr w:type="spellStart"/>
      <w:r>
        <w:rPr>
          <w:rFonts w:ascii="GillSansMT" w:hAnsi="GillSansMT" w:cs="GillSansMT"/>
        </w:rPr>
        <w:t>longterm</w:t>
      </w:r>
      <w:proofErr w:type="spellEnd"/>
      <w:r>
        <w:rPr>
          <w:rFonts w:ascii="GillSansMT" w:hAnsi="GillSansMT" w:cs="GillSansMT"/>
        </w:rPr>
        <w:t xml:space="preserve"> </w:t>
      </w:r>
      <w:proofErr w:type="gramStart"/>
      <w:r>
        <w:rPr>
          <w:rFonts w:ascii="GillSansMT" w:hAnsi="GillSansMT" w:cs="GillSansMT"/>
        </w:rPr>
        <w:t>use of deficit models</w:t>
      </w:r>
      <w:r w:rsidR="00A0710D">
        <w:rPr>
          <w:rFonts w:ascii="GillSansMT" w:hAnsi="GillSansMT" w:cs="GillSansMT"/>
        </w:rPr>
        <w:t xml:space="preserve"> examine</w:t>
      </w:r>
      <w:proofErr w:type="gramEnd"/>
      <w:r w:rsidR="00A0710D">
        <w:rPr>
          <w:rFonts w:ascii="GillSansMT" w:hAnsi="GillSansMT" w:cs="GillSansMT"/>
        </w:rPr>
        <w:t xml:space="preserve"> problems </w:t>
      </w:r>
      <w:r>
        <w:rPr>
          <w:rFonts w:ascii="GillSansMT" w:hAnsi="GillSansMT" w:cs="GillSansMT"/>
        </w:rPr>
        <w:t>rather than the use of more strength-based models in the study of disadvantaged and ethnic minority families.</w:t>
      </w:r>
    </w:p>
    <w:p w:rsidR="00F919CB" w:rsidRDefault="00F919CB" w:rsidP="00F919CB">
      <w:pPr>
        <w:autoSpaceDE w:val="0"/>
        <w:autoSpaceDN w:val="0"/>
        <w:adjustRightInd w:val="0"/>
        <w:spacing w:after="0" w:line="240" w:lineRule="auto"/>
        <w:rPr>
          <w:rFonts w:ascii="GillSansMT" w:hAnsi="GillSansMT" w:cs="GillSansMT"/>
        </w:rPr>
      </w:pPr>
      <w:r>
        <w:rPr>
          <w:rFonts w:ascii="GillSansMT" w:hAnsi="GillSansMT" w:cs="GillSansMT"/>
        </w:rPr>
        <w:t xml:space="preserve">These models have characterized ethnic minority parenting practices as deficient rather than as “adaptive strategies responsive to unique environmental and historical demands” </w:t>
      </w:r>
    </w:p>
    <w:p w:rsidR="00F919CB" w:rsidRDefault="00F919CB" w:rsidP="00F919CB">
      <w:pPr>
        <w:autoSpaceDE w:val="0"/>
        <w:autoSpaceDN w:val="0"/>
        <w:adjustRightInd w:val="0"/>
        <w:spacing w:after="0" w:line="240" w:lineRule="auto"/>
        <w:rPr>
          <w:rFonts w:ascii="GillSansMT" w:hAnsi="GillSansMT" w:cs="GillSansMT"/>
        </w:rPr>
      </w:pPr>
    </w:p>
    <w:p w:rsidR="00F919CB" w:rsidRDefault="00F919CB" w:rsidP="00F919CB">
      <w:pPr>
        <w:autoSpaceDE w:val="0"/>
        <w:autoSpaceDN w:val="0"/>
        <w:adjustRightInd w:val="0"/>
        <w:spacing w:after="0" w:line="240" w:lineRule="auto"/>
        <w:rPr>
          <w:rFonts w:ascii="GillSansMT" w:hAnsi="GillSansMT" w:cs="GillSansMT"/>
        </w:rPr>
      </w:pPr>
      <w:r>
        <w:rPr>
          <w:rFonts w:ascii="GillSansMT" w:hAnsi="GillSansMT" w:cs="GillSansMT"/>
        </w:rPr>
        <w:t xml:space="preserve">Current education policy creates “random </w:t>
      </w:r>
      <w:proofErr w:type="spellStart"/>
      <w:r>
        <w:rPr>
          <w:rFonts w:ascii="GillSansMT" w:hAnsi="GillSansMT" w:cs="GillSansMT"/>
        </w:rPr>
        <w:t>acts”of</w:t>
      </w:r>
      <w:proofErr w:type="spellEnd"/>
      <w:r>
        <w:rPr>
          <w:rFonts w:ascii="GillSansMT" w:hAnsi="GillSansMT" w:cs="GillSansMT"/>
        </w:rPr>
        <w:t xml:space="preserve"> family involvement” (Gil </w:t>
      </w:r>
      <w:proofErr w:type="spellStart"/>
      <w:r>
        <w:rPr>
          <w:rFonts w:ascii="GillSansMT" w:hAnsi="GillSansMT" w:cs="GillSansMT"/>
        </w:rPr>
        <w:t>Kressley</w:t>
      </w:r>
      <w:proofErr w:type="spellEnd"/>
      <w:r>
        <w:rPr>
          <w:rFonts w:ascii="GillSansMT" w:hAnsi="GillSansMT" w:cs="GillSansMT"/>
        </w:rPr>
        <w:t xml:space="preserve">, 2008) instead of building a coherent, comprehensive, </w:t>
      </w:r>
      <w:proofErr w:type="spellStart"/>
      <w:r>
        <w:rPr>
          <w:rFonts w:ascii="GillSansMT" w:hAnsi="GillSansMT" w:cs="GillSansMT"/>
        </w:rPr>
        <w:t>continuous</w:t>
      </w:r>
      <w:proofErr w:type="gramStart"/>
      <w:r>
        <w:rPr>
          <w:rFonts w:ascii="GillSansMT" w:hAnsi="GillSansMT" w:cs="GillSansMT"/>
        </w:rPr>
        <w:t>,and</w:t>
      </w:r>
      <w:proofErr w:type="spellEnd"/>
      <w:proofErr w:type="gramEnd"/>
      <w:r>
        <w:rPr>
          <w:rFonts w:ascii="GillSansMT" w:hAnsi="GillSansMT" w:cs="GillSansMT"/>
        </w:rPr>
        <w:t xml:space="preserve"> equitable approach to involvement.</w:t>
      </w:r>
    </w:p>
    <w:p w:rsidR="00F919CB" w:rsidRDefault="00F919CB" w:rsidP="00F919CB">
      <w:pPr>
        <w:autoSpaceDE w:val="0"/>
        <w:autoSpaceDN w:val="0"/>
        <w:adjustRightInd w:val="0"/>
        <w:spacing w:after="0" w:line="240" w:lineRule="auto"/>
        <w:rPr>
          <w:rFonts w:ascii="GillSansMT" w:hAnsi="GillSansMT" w:cs="GillSansMT"/>
        </w:rPr>
      </w:pPr>
    </w:p>
    <w:p w:rsidR="00F919CB" w:rsidRDefault="00F919CB" w:rsidP="00F919CB">
      <w:pPr>
        <w:autoSpaceDE w:val="0"/>
        <w:autoSpaceDN w:val="0"/>
        <w:adjustRightInd w:val="0"/>
        <w:spacing w:after="0" w:line="240" w:lineRule="auto"/>
        <w:rPr>
          <w:rFonts w:ascii="GillSansMT" w:hAnsi="GillSansMT" w:cs="GillSansMT"/>
        </w:rPr>
      </w:pPr>
      <w:r>
        <w:rPr>
          <w:rFonts w:ascii="GillSansMT" w:hAnsi="GillSansMT" w:cs="GillSansMT"/>
        </w:rPr>
        <w:t>The increasingly nuanced research about the involvement of economically disadvantaged and racial and ethnic minority families also suggests both that there is a strong desire to be involved in their children’s learning, and that when institutions reach out to engage them and address the barriers to involvement, families will be involved in ways that benefit their children’s academic success.</w:t>
      </w:r>
    </w:p>
    <w:p w:rsidR="00A0710D" w:rsidRDefault="00A0710D" w:rsidP="00F919CB">
      <w:pPr>
        <w:rPr>
          <w:lang w:val="en-US"/>
        </w:rPr>
        <w:sectPr w:rsidR="00A0710D" w:rsidSect="005B0C0D">
          <w:pgSz w:w="11906" w:h="16838"/>
          <w:pgMar w:top="1440" w:right="1440" w:bottom="1440" w:left="1440" w:header="708" w:footer="708" w:gutter="0"/>
          <w:cols w:space="708"/>
          <w:docGrid w:linePitch="360"/>
        </w:sectPr>
      </w:pPr>
    </w:p>
    <w:p w:rsidR="00F919CB" w:rsidRDefault="00F919CB" w:rsidP="00F919CB">
      <w:pPr>
        <w:rPr>
          <w:lang w:val="en-US"/>
        </w:rPr>
      </w:pPr>
    </w:p>
    <w:p w:rsidR="00F919CB" w:rsidRDefault="00F919CB">
      <w:pPr>
        <w:rPr>
          <w:lang w:val="en-US"/>
        </w:rPr>
      </w:pPr>
      <w:r>
        <w:rPr>
          <w:noProof/>
          <w:lang w:eastAsia="en-AU"/>
        </w:rPr>
        <w:drawing>
          <wp:anchor distT="0" distB="0" distL="114300" distR="114300" simplePos="0" relativeHeight="251666432" behindDoc="0" locked="0" layoutInCell="1" allowOverlap="1">
            <wp:simplePos x="0" y="0"/>
            <wp:positionH relativeFrom="column">
              <wp:posOffset>-542925</wp:posOffset>
            </wp:positionH>
            <wp:positionV relativeFrom="paragraph">
              <wp:posOffset>3810</wp:posOffset>
            </wp:positionV>
            <wp:extent cx="7077075" cy="6372225"/>
            <wp:effectExtent l="19050" t="0" r="9525" b="0"/>
            <wp:wrapNone/>
            <wp:docPr id="2" name="Picture 0" descr="LOW SES INFORMEDSTRATEGIC CONVER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SES INFORMEDSTRATEGIC CONVERSATION.jpg"/>
                    <pic:cNvPicPr/>
                  </pic:nvPicPr>
                  <pic:blipFill>
                    <a:blip r:embed="rId5" cstate="print"/>
                    <a:stretch>
                      <a:fillRect/>
                    </a:stretch>
                  </pic:blipFill>
                  <pic:spPr>
                    <a:xfrm>
                      <a:off x="0" y="0"/>
                      <a:ext cx="7077075" cy="6372225"/>
                    </a:xfrm>
                    <a:prstGeom prst="rect">
                      <a:avLst/>
                    </a:prstGeom>
                  </pic:spPr>
                </pic:pic>
              </a:graphicData>
            </a:graphic>
          </wp:anchor>
        </w:drawing>
      </w:r>
      <w:r>
        <w:rPr>
          <w:lang w:val="en-US"/>
        </w:rPr>
        <w:br w:type="page"/>
      </w:r>
    </w:p>
    <w:p w:rsidR="005B0C0D" w:rsidRDefault="005B0C0D">
      <w:pPr>
        <w:rPr>
          <w:lang w:val="en-US"/>
        </w:rPr>
        <w:sectPr w:rsidR="005B0C0D" w:rsidSect="005B0C0D">
          <w:pgSz w:w="11906" w:h="16838"/>
          <w:pgMar w:top="1440" w:right="1440" w:bottom="1440" w:left="1440" w:header="708" w:footer="708" w:gutter="0"/>
          <w:cols w:space="708"/>
          <w:docGrid w:linePitch="360"/>
        </w:sectPr>
      </w:pPr>
    </w:p>
    <w:p w:rsidR="002B3390" w:rsidRDefault="00825381">
      <w:pPr>
        <w:rPr>
          <w:lang w:val="en-US"/>
        </w:rPr>
        <w:sectPr w:rsidR="002B3390" w:rsidSect="001C212C">
          <w:pgSz w:w="16838" w:h="11906" w:orient="landscape"/>
          <w:pgMar w:top="1440" w:right="1440" w:bottom="1440" w:left="1440" w:header="708" w:footer="708" w:gutter="0"/>
          <w:cols w:space="708"/>
          <w:docGrid w:linePitch="360"/>
        </w:sectPr>
      </w:pPr>
      <w:r>
        <w:rPr>
          <w:noProof/>
          <w:lang w:eastAsia="en-AU"/>
        </w:rPr>
        <w:lastRenderedPageBreak/>
        <w:drawing>
          <wp:inline distT="0" distB="0" distL="0" distR="0">
            <wp:extent cx="8963025" cy="5724525"/>
            <wp:effectExtent l="19050" t="0" r="9525" b="0"/>
            <wp:docPr id="3" name="Picture 1" descr="E:\LOW SES\LOW SES ARTI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W SES\LOW SES ARTICLES.jpg"/>
                    <pic:cNvPicPr>
                      <a:picLocks noChangeAspect="1" noChangeArrowheads="1"/>
                    </pic:cNvPicPr>
                  </pic:nvPicPr>
                  <pic:blipFill>
                    <a:blip r:embed="rId6" cstate="print"/>
                    <a:srcRect/>
                    <a:stretch>
                      <a:fillRect/>
                    </a:stretch>
                  </pic:blipFill>
                  <pic:spPr bwMode="auto">
                    <a:xfrm>
                      <a:off x="0" y="0"/>
                      <a:ext cx="8963025" cy="5724525"/>
                    </a:xfrm>
                    <a:prstGeom prst="rect">
                      <a:avLst/>
                    </a:prstGeom>
                    <a:noFill/>
                    <a:ln w="9525">
                      <a:noFill/>
                      <a:miter lim="800000"/>
                      <a:headEnd/>
                      <a:tailEnd/>
                    </a:ln>
                  </pic:spPr>
                </pic:pic>
              </a:graphicData>
            </a:graphic>
          </wp:inline>
        </w:drawing>
      </w:r>
    </w:p>
    <w:p w:rsidR="008652C4" w:rsidRDefault="00F919CB">
      <w:pPr>
        <w:rPr>
          <w:lang w:val="en-US"/>
        </w:rPr>
        <w:sectPr w:rsidR="008652C4" w:rsidSect="002B3390">
          <w:pgSz w:w="11906" w:h="16838"/>
          <w:pgMar w:top="1440" w:right="1440" w:bottom="1440" w:left="1440" w:header="708" w:footer="708" w:gutter="0"/>
          <w:cols w:space="708"/>
          <w:docGrid w:linePitch="360"/>
        </w:sectPr>
      </w:pPr>
      <w:r>
        <w:rPr>
          <w:lang w:val="en-US"/>
        </w:rPr>
        <w:lastRenderedPageBreak/>
        <w:t xml:space="preserve"> </w:t>
      </w:r>
    </w:p>
    <w:p w:rsidR="002B3390" w:rsidRDefault="00185366" w:rsidP="002B3390">
      <w:pPr>
        <w:autoSpaceDE w:val="0"/>
        <w:autoSpaceDN w:val="0"/>
        <w:adjustRightInd w:val="0"/>
        <w:spacing w:after="0" w:line="240" w:lineRule="auto"/>
        <w:rPr>
          <w:rFonts w:ascii="GillSansMT" w:hAnsi="GillSansMT" w:cs="GillSansMT"/>
        </w:rPr>
      </w:pPr>
      <w:r>
        <w:rPr>
          <w:rFonts w:ascii="GillSansMT" w:hAnsi="GillSansMT" w:cs="GillSansMT"/>
          <w:noProof/>
          <w:lang w:eastAsia="en-AU"/>
        </w:rPr>
        <w:lastRenderedPageBreak/>
        <w:drawing>
          <wp:inline distT="0" distB="0" distL="0" distR="0">
            <wp:extent cx="3533775" cy="3581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6619" t="12682" r="21726" b="9148"/>
                    <a:stretch>
                      <a:fillRect/>
                    </a:stretch>
                  </pic:blipFill>
                  <pic:spPr bwMode="auto">
                    <a:xfrm>
                      <a:off x="0" y="0"/>
                      <a:ext cx="3533775" cy="3581400"/>
                    </a:xfrm>
                    <a:prstGeom prst="rect">
                      <a:avLst/>
                    </a:prstGeom>
                    <a:noFill/>
                    <a:ln w="9525">
                      <a:noFill/>
                      <a:miter lim="800000"/>
                      <a:headEnd/>
                      <a:tailEnd/>
                    </a:ln>
                  </pic:spPr>
                </pic:pic>
              </a:graphicData>
            </a:graphic>
          </wp:inline>
        </w:drawing>
      </w: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E9178B" w:rsidP="001B366B">
      <w:pPr>
        <w:autoSpaceDE w:val="0"/>
        <w:autoSpaceDN w:val="0"/>
        <w:adjustRightInd w:val="0"/>
        <w:spacing w:after="0" w:line="240" w:lineRule="auto"/>
        <w:rPr>
          <w:rFonts w:ascii="GillSansMT" w:hAnsi="GillSansMT" w:cs="GillSansMT"/>
        </w:rPr>
      </w:pPr>
      <w:r>
        <w:rPr>
          <w:rFonts w:ascii="GillSansMT" w:hAnsi="GillSansMT" w:cs="GillSansMT"/>
          <w:noProof/>
          <w:lang w:eastAsia="en-AU"/>
        </w:rPr>
        <w:lastRenderedPageBreak/>
        <w:drawing>
          <wp:inline distT="0" distB="0" distL="0" distR="0">
            <wp:extent cx="6229350" cy="799684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27587" t="7900" r="24385" b="14969"/>
                    <a:stretch>
                      <a:fillRect/>
                    </a:stretch>
                  </pic:blipFill>
                  <pic:spPr bwMode="auto">
                    <a:xfrm>
                      <a:off x="0" y="0"/>
                      <a:ext cx="6229350" cy="7996847"/>
                    </a:xfrm>
                    <a:prstGeom prst="rect">
                      <a:avLst/>
                    </a:prstGeom>
                    <a:noFill/>
                    <a:ln w="9525">
                      <a:noFill/>
                      <a:miter lim="800000"/>
                      <a:headEnd/>
                      <a:tailEnd/>
                    </a:ln>
                  </pic:spPr>
                </pic:pic>
              </a:graphicData>
            </a:graphic>
          </wp:inline>
        </w:drawing>
      </w: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5B0C0D" w:rsidRDefault="005B0C0D" w:rsidP="001B366B">
      <w:pPr>
        <w:autoSpaceDE w:val="0"/>
        <w:autoSpaceDN w:val="0"/>
        <w:adjustRightInd w:val="0"/>
        <w:spacing w:after="0" w:line="240" w:lineRule="auto"/>
        <w:rPr>
          <w:rFonts w:ascii="GillSansMT" w:hAnsi="GillSansMT" w:cs="GillSansMT"/>
        </w:rPr>
      </w:pPr>
    </w:p>
    <w:p w:rsidR="001B366B" w:rsidRDefault="001B366B" w:rsidP="001B366B">
      <w:pPr>
        <w:autoSpaceDE w:val="0"/>
        <w:autoSpaceDN w:val="0"/>
        <w:adjustRightInd w:val="0"/>
        <w:spacing w:after="0" w:line="240" w:lineRule="auto"/>
        <w:rPr>
          <w:rFonts w:ascii="GillSansMT" w:hAnsi="GillSansMT" w:cs="GillSansMT"/>
        </w:rPr>
      </w:pPr>
      <w:r>
        <w:rPr>
          <w:rFonts w:ascii="GillSansMT" w:hAnsi="GillSansMT" w:cs="GillSansMT"/>
        </w:rPr>
        <w:t>Research on poverty and on socioeconomic</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disadvantage</w:t>
      </w:r>
      <w:proofErr w:type="gramEnd"/>
      <w:r>
        <w:rPr>
          <w:rFonts w:ascii="GillSansMT" w:hAnsi="GillSansMT" w:cs="GillSansMT"/>
        </w:rPr>
        <w:t xml:space="preserve"> in particular has examined a number of</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contextual</w:t>
      </w:r>
      <w:proofErr w:type="gramEnd"/>
      <w:r>
        <w:rPr>
          <w:rFonts w:ascii="GillSansMT" w:hAnsi="GillSansMT" w:cs="GillSansMT"/>
        </w:rPr>
        <w:t xml:space="preserve"> factors and barriers to engaged parenting</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and</w:t>
      </w:r>
      <w:proofErr w:type="gramEnd"/>
      <w:r>
        <w:rPr>
          <w:rFonts w:ascii="GillSansMT" w:hAnsi="GillSansMT" w:cs="GillSansMT"/>
        </w:rPr>
        <w:t xml:space="preserve"> family involvement in learning (Garcia </w:t>
      </w:r>
      <w:proofErr w:type="spellStart"/>
      <w:r>
        <w:rPr>
          <w:rFonts w:ascii="GillSansMT" w:hAnsi="GillSansMT" w:cs="GillSansMT"/>
        </w:rPr>
        <w:t>Coll</w:t>
      </w:r>
      <w:proofErr w:type="spellEnd"/>
      <w:r>
        <w:rPr>
          <w:rFonts w:ascii="GillSansMT" w:hAnsi="GillSansMT" w:cs="GillSansMT"/>
        </w:rPr>
        <w:t xml:space="preserve"> &amp;</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Chatman, 2005; Moles, 1993).</w:t>
      </w:r>
      <w:proofErr w:type="gramEnd"/>
      <w:r>
        <w:rPr>
          <w:rFonts w:ascii="GillSansMT" w:hAnsi="GillSansMT" w:cs="GillSansMT"/>
        </w:rPr>
        <w:t xml:space="preserve"> For example, research</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by</w:t>
      </w:r>
      <w:proofErr w:type="gramEnd"/>
      <w:r>
        <w:rPr>
          <w:rFonts w:ascii="GillSansMT" w:hAnsi="GillSansMT" w:cs="GillSansMT"/>
        </w:rPr>
        <w:t xml:space="preserve"> </w:t>
      </w:r>
      <w:proofErr w:type="spellStart"/>
      <w:r>
        <w:rPr>
          <w:rFonts w:ascii="GillSansMT" w:hAnsi="GillSansMT" w:cs="GillSansMT"/>
        </w:rPr>
        <w:t>McLoyd</w:t>
      </w:r>
      <w:proofErr w:type="spellEnd"/>
      <w:r>
        <w:rPr>
          <w:rFonts w:ascii="GillSansMT" w:hAnsi="GillSansMT" w:cs="GillSansMT"/>
        </w:rPr>
        <w:t xml:space="preserve"> (1990) and </w:t>
      </w:r>
      <w:proofErr w:type="spellStart"/>
      <w:r>
        <w:rPr>
          <w:rFonts w:ascii="GillSansMT" w:hAnsi="GillSansMT" w:cs="GillSansMT"/>
        </w:rPr>
        <w:t>McLoyd</w:t>
      </w:r>
      <w:proofErr w:type="spellEnd"/>
      <w:r>
        <w:rPr>
          <w:rFonts w:ascii="GillSansMT" w:hAnsi="GillSansMT" w:cs="GillSansMT"/>
        </w:rPr>
        <w:t xml:space="preserve">, </w:t>
      </w:r>
      <w:proofErr w:type="spellStart"/>
      <w:r>
        <w:rPr>
          <w:rFonts w:ascii="GillSansMT" w:hAnsi="GillSansMT" w:cs="GillSansMT"/>
        </w:rPr>
        <w:t>Jayaratne</w:t>
      </w:r>
      <w:proofErr w:type="spellEnd"/>
      <w:r>
        <w:rPr>
          <w:rFonts w:ascii="GillSansMT" w:hAnsi="GillSansMT" w:cs="GillSansMT"/>
        </w:rPr>
        <w:t xml:space="preserve">, </w:t>
      </w:r>
      <w:proofErr w:type="spellStart"/>
      <w:r>
        <w:rPr>
          <w:rFonts w:ascii="GillSansMT" w:hAnsi="GillSansMT" w:cs="GillSansMT"/>
        </w:rPr>
        <w:t>Ceballo</w:t>
      </w:r>
      <w:proofErr w:type="spellEnd"/>
      <w:r>
        <w:rPr>
          <w:rFonts w:ascii="GillSansMT" w:hAnsi="GillSansMT" w:cs="GillSansMT"/>
        </w:rPr>
        <w:t>, and</w:t>
      </w:r>
    </w:p>
    <w:p w:rsidR="001B366B" w:rsidRDefault="001B366B" w:rsidP="001B366B">
      <w:pPr>
        <w:autoSpaceDE w:val="0"/>
        <w:autoSpaceDN w:val="0"/>
        <w:adjustRightInd w:val="0"/>
        <w:spacing w:after="0" w:line="240" w:lineRule="auto"/>
        <w:rPr>
          <w:rFonts w:ascii="GillSansMT" w:hAnsi="GillSansMT" w:cs="GillSansMT"/>
        </w:rPr>
      </w:pPr>
      <w:proofErr w:type="spellStart"/>
      <w:r>
        <w:rPr>
          <w:rFonts w:ascii="GillSansMT" w:hAnsi="GillSansMT" w:cs="GillSansMT"/>
        </w:rPr>
        <w:t>Borquez</w:t>
      </w:r>
      <w:proofErr w:type="spellEnd"/>
      <w:r>
        <w:rPr>
          <w:rFonts w:ascii="GillSansMT" w:hAnsi="GillSansMT" w:cs="GillSansMT"/>
        </w:rPr>
        <w:t xml:space="preserve"> (1994) </w:t>
      </w:r>
      <w:proofErr w:type="spellStart"/>
      <w:r>
        <w:rPr>
          <w:rFonts w:ascii="GillSansMT" w:hAnsi="GillSansMT" w:cs="GillSansMT"/>
        </w:rPr>
        <w:t>exemplifi</w:t>
      </w:r>
      <w:proofErr w:type="spellEnd"/>
      <w:r>
        <w:rPr>
          <w:rFonts w:ascii="GillSansMT" w:hAnsi="GillSansMT" w:cs="GillSansMT"/>
        </w:rPr>
        <w:t xml:space="preserve"> </w:t>
      </w:r>
      <w:proofErr w:type="spellStart"/>
      <w:r>
        <w:rPr>
          <w:rFonts w:ascii="GillSansMT" w:hAnsi="GillSansMT" w:cs="GillSansMT"/>
        </w:rPr>
        <w:t>es</w:t>
      </w:r>
      <w:proofErr w:type="spellEnd"/>
      <w:r>
        <w:rPr>
          <w:rFonts w:ascii="GillSansMT" w:hAnsi="GillSansMT" w:cs="GillSansMT"/>
        </w:rPr>
        <w:t xml:space="preserve"> how variability in parenting</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strategies</w:t>
      </w:r>
      <w:proofErr w:type="gramEnd"/>
      <w:r>
        <w:rPr>
          <w:rFonts w:ascii="GillSansMT" w:hAnsi="GillSansMT" w:cs="GillSansMT"/>
        </w:rPr>
        <w:t xml:space="preserve"> </w:t>
      </w:r>
      <w:proofErr w:type="spellStart"/>
      <w:r>
        <w:rPr>
          <w:rFonts w:ascii="GillSansMT" w:hAnsi="GillSansMT" w:cs="GillSansMT"/>
        </w:rPr>
        <w:t>refl</w:t>
      </w:r>
      <w:proofErr w:type="spellEnd"/>
      <w:r>
        <w:rPr>
          <w:rFonts w:ascii="GillSansMT" w:hAnsi="GillSansMT" w:cs="GillSansMT"/>
        </w:rPr>
        <w:t xml:space="preserve"> </w:t>
      </w:r>
      <w:proofErr w:type="spellStart"/>
      <w:r>
        <w:rPr>
          <w:rFonts w:ascii="GillSansMT" w:hAnsi="GillSansMT" w:cs="GillSansMT"/>
        </w:rPr>
        <w:t>ects</w:t>
      </w:r>
      <w:proofErr w:type="spellEnd"/>
      <w:r>
        <w:rPr>
          <w:rFonts w:ascii="GillSansMT" w:hAnsi="GillSansMT" w:cs="GillSansMT"/>
        </w:rPr>
        <w:t xml:space="preserve"> the way that families react to the</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multiple</w:t>
      </w:r>
      <w:proofErr w:type="gramEnd"/>
      <w:r>
        <w:rPr>
          <w:rFonts w:ascii="GillSansMT" w:hAnsi="GillSansMT" w:cs="GillSansMT"/>
        </w:rPr>
        <w:t xml:space="preserve"> stresses of poverty. Parents living in poverty</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or</w:t>
      </w:r>
      <w:proofErr w:type="gramEnd"/>
      <w:r>
        <w:rPr>
          <w:rFonts w:ascii="GillSansMT" w:hAnsi="GillSansMT" w:cs="GillSansMT"/>
        </w:rPr>
        <w:t xml:space="preserve"> in economic stress, for example, experience higher</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levels</w:t>
      </w:r>
      <w:proofErr w:type="gramEnd"/>
      <w:r>
        <w:rPr>
          <w:rFonts w:ascii="GillSansMT" w:hAnsi="GillSansMT" w:cs="GillSansMT"/>
        </w:rPr>
        <w:t xml:space="preserve"> of emotional strain and mental health problems</w:t>
      </w:r>
    </w:p>
    <w:p w:rsidR="001B366B" w:rsidRDefault="001B366B" w:rsidP="001B366B">
      <w:pPr>
        <w:autoSpaceDE w:val="0"/>
        <w:autoSpaceDN w:val="0"/>
        <w:adjustRightInd w:val="0"/>
        <w:spacing w:after="0" w:line="240" w:lineRule="auto"/>
        <w:rPr>
          <w:rFonts w:ascii="GillSansMT" w:hAnsi="GillSansMT" w:cs="GillSansMT"/>
        </w:rPr>
      </w:pPr>
      <w:r>
        <w:rPr>
          <w:rFonts w:ascii="GillSansMT" w:hAnsi="GillSansMT" w:cs="GillSansMT"/>
        </w:rPr>
        <w:t>(</w:t>
      </w:r>
      <w:proofErr w:type="spellStart"/>
      <w:r>
        <w:rPr>
          <w:rFonts w:ascii="GillSansMT" w:hAnsi="GillSansMT" w:cs="GillSansMT"/>
        </w:rPr>
        <w:t>McLoyd</w:t>
      </w:r>
      <w:proofErr w:type="spellEnd"/>
      <w:r>
        <w:rPr>
          <w:rFonts w:ascii="GillSansMT" w:hAnsi="GillSansMT" w:cs="GillSansMT"/>
        </w:rPr>
        <w:t>, 1990, 1998), which can impair their ability to</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engage</w:t>
      </w:r>
      <w:proofErr w:type="gramEnd"/>
      <w:r>
        <w:rPr>
          <w:rFonts w:ascii="GillSansMT" w:hAnsi="GillSansMT" w:cs="GillSansMT"/>
        </w:rPr>
        <w:t xml:space="preserve"> with and support children and increase their</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likelihood</w:t>
      </w:r>
      <w:proofErr w:type="gramEnd"/>
      <w:r>
        <w:rPr>
          <w:rFonts w:ascii="GillSansMT" w:hAnsi="GillSansMT" w:cs="GillSansMT"/>
        </w:rPr>
        <w:t xml:space="preserve"> of using harsh or punitive parenting practices</w:t>
      </w:r>
    </w:p>
    <w:p w:rsidR="001B366B" w:rsidRDefault="001B366B" w:rsidP="001B366B">
      <w:pPr>
        <w:autoSpaceDE w:val="0"/>
        <w:autoSpaceDN w:val="0"/>
        <w:adjustRightInd w:val="0"/>
        <w:spacing w:after="0" w:line="240" w:lineRule="auto"/>
        <w:rPr>
          <w:rFonts w:ascii="GillSansMT" w:hAnsi="GillSansMT" w:cs="GillSansMT"/>
        </w:rPr>
      </w:pPr>
      <w:r>
        <w:rPr>
          <w:rFonts w:ascii="GillSansMT" w:hAnsi="GillSansMT" w:cs="GillSansMT"/>
        </w:rPr>
        <w:t xml:space="preserve">(Conger, </w:t>
      </w:r>
      <w:proofErr w:type="spellStart"/>
      <w:r>
        <w:rPr>
          <w:rFonts w:ascii="GillSansMT" w:hAnsi="GillSansMT" w:cs="GillSansMT"/>
        </w:rPr>
        <w:t>Vonger</w:t>
      </w:r>
      <w:proofErr w:type="spellEnd"/>
      <w:r>
        <w:rPr>
          <w:rFonts w:ascii="GillSansMT" w:hAnsi="GillSansMT" w:cs="GillSansMT"/>
        </w:rPr>
        <w:t xml:space="preserve">, Elder, Lorenz, Simons, &amp; </w:t>
      </w:r>
      <w:proofErr w:type="spellStart"/>
      <w:r>
        <w:rPr>
          <w:rFonts w:ascii="GillSansMT" w:hAnsi="GillSansMT" w:cs="GillSansMT"/>
        </w:rPr>
        <w:t>Whitebeck</w:t>
      </w:r>
      <w:proofErr w:type="spellEnd"/>
      <w:r>
        <w:rPr>
          <w:rFonts w:ascii="GillSansMT" w:hAnsi="GillSansMT" w:cs="GillSansMT"/>
        </w:rPr>
        <w:t>,</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 xml:space="preserve">1992; </w:t>
      </w:r>
      <w:proofErr w:type="spellStart"/>
      <w:r>
        <w:rPr>
          <w:rFonts w:ascii="GillSansMT" w:hAnsi="GillSansMT" w:cs="GillSansMT"/>
        </w:rPr>
        <w:t>McLoyd</w:t>
      </w:r>
      <w:proofErr w:type="spellEnd"/>
      <w:r>
        <w:rPr>
          <w:rFonts w:ascii="GillSansMT" w:hAnsi="GillSansMT" w:cs="GillSansMT"/>
        </w:rPr>
        <w:t>, 1990, 1998).</w:t>
      </w:r>
      <w:proofErr w:type="gramEnd"/>
      <w:r>
        <w:rPr>
          <w:rFonts w:ascii="GillSansMT" w:hAnsi="GillSansMT" w:cs="GillSansMT"/>
        </w:rPr>
        <w:t xml:space="preserve"> Poverty constrains families’</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lastRenderedPageBreak/>
        <w:t>abilities</w:t>
      </w:r>
      <w:proofErr w:type="gramEnd"/>
      <w:r>
        <w:rPr>
          <w:rFonts w:ascii="GillSansMT" w:hAnsi="GillSansMT" w:cs="GillSansMT"/>
        </w:rPr>
        <w:t xml:space="preserve"> to provide educational materials and activities.</w:t>
      </w:r>
    </w:p>
    <w:p w:rsidR="001B366B" w:rsidRDefault="001B366B" w:rsidP="001B366B">
      <w:pPr>
        <w:autoSpaceDE w:val="0"/>
        <w:autoSpaceDN w:val="0"/>
        <w:adjustRightInd w:val="0"/>
        <w:spacing w:after="0" w:line="240" w:lineRule="auto"/>
        <w:rPr>
          <w:rFonts w:ascii="GillSansMT" w:hAnsi="GillSansMT" w:cs="GillSansMT"/>
        </w:rPr>
      </w:pPr>
      <w:r>
        <w:rPr>
          <w:rFonts w:ascii="GillSansMT" w:hAnsi="GillSansMT" w:cs="GillSansMT"/>
        </w:rPr>
        <w:t>Disadvantaged families also experience more logistical</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barriers</w:t>
      </w:r>
      <w:proofErr w:type="gramEnd"/>
      <w:r>
        <w:rPr>
          <w:rFonts w:ascii="GillSansMT" w:hAnsi="GillSansMT" w:cs="GillSansMT"/>
        </w:rPr>
        <w:t>, such as lack of transportation and schedule</w:t>
      </w:r>
    </w:p>
    <w:p w:rsidR="001B366B" w:rsidRDefault="001B366B" w:rsidP="001B366B">
      <w:pPr>
        <w:autoSpaceDE w:val="0"/>
        <w:autoSpaceDN w:val="0"/>
        <w:adjustRightInd w:val="0"/>
        <w:spacing w:after="0" w:line="240" w:lineRule="auto"/>
        <w:rPr>
          <w:rFonts w:ascii="GillSansMT" w:hAnsi="GillSansMT" w:cs="GillSansMT"/>
        </w:rPr>
      </w:pPr>
      <w:proofErr w:type="spellStart"/>
      <w:proofErr w:type="gramStart"/>
      <w:r>
        <w:rPr>
          <w:rFonts w:ascii="GillSansMT" w:hAnsi="GillSansMT" w:cs="GillSansMT"/>
        </w:rPr>
        <w:t>confl</w:t>
      </w:r>
      <w:proofErr w:type="spellEnd"/>
      <w:proofErr w:type="gramEnd"/>
      <w:r>
        <w:rPr>
          <w:rFonts w:ascii="GillSansMT" w:hAnsi="GillSansMT" w:cs="GillSansMT"/>
        </w:rPr>
        <w:t xml:space="preserve"> </w:t>
      </w:r>
      <w:proofErr w:type="spellStart"/>
      <w:r>
        <w:rPr>
          <w:rFonts w:ascii="GillSansMT" w:hAnsi="GillSansMT" w:cs="GillSansMT"/>
        </w:rPr>
        <w:t>icts</w:t>
      </w:r>
      <w:proofErr w:type="spellEnd"/>
      <w:r>
        <w:rPr>
          <w:rFonts w:ascii="GillSansMT" w:hAnsi="GillSansMT" w:cs="GillSansMT"/>
        </w:rPr>
        <w:t xml:space="preserve"> because low-income jobs afford less schedule</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fl</w:t>
      </w:r>
      <w:proofErr w:type="gramEnd"/>
      <w:r>
        <w:rPr>
          <w:rFonts w:ascii="GillSansMT" w:hAnsi="GillSansMT" w:cs="GillSansMT"/>
        </w:rPr>
        <w:t xml:space="preserve"> </w:t>
      </w:r>
      <w:proofErr w:type="spellStart"/>
      <w:r>
        <w:rPr>
          <w:rFonts w:ascii="GillSansMT" w:hAnsi="GillSansMT" w:cs="GillSansMT"/>
        </w:rPr>
        <w:t>exibility</w:t>
      </w:r>
      <w:proofErr w:type="spellEnd"/>
      <w:r>
        <w:rPr>
          <w:rFonts w:ascii="GillSansMT" w:hAnsi="GillSansMT" w:cs="GillSansMT"/>
        </w:rPr>
        <w:t>, paid sick time, and paid vacation time</w:t>
      </w:r>
    </w:p>
    <w:p w:rsidR="001B366B" w:rsidRDefault="001B366B" w:rsidP="001B366B">
      <w:pPr>
        <w:autoSpaceDE w:val="0"/>
        <w:autoSpaceDN w:val="0"/>
        <w:adjustRightInd w:val="0"/>
        <w:spacing w:after="0" w:line="240" w:lineRule="auto"/>
        <w:rPr>
          <w:rFonts w:ascii="GillSansMT" w:hAnsi="GillSansMT" w:cs="GillSansMT"/>
        </w:rPr>
      </w:pPr>
      <w:r>
        <w:rPr>
          <w:rFonts w:ascii="GillSansMT" w:hAnsi="GillSansMT" w:cs="GillSansMT"/>
        </w:rPr>
        <w:t>(</w:t>
      </w:r>
      <w:proofErr w:type="spellStart"/>
      <w:r>
        <w:rPr>
          <w:rFonts w:ascii="GillSansMT" w:hAnsi="GillSansMT" w:cs="GillSansMT"/>
        </w:rPr>
        <w:t>Crosnoe</w:t>
      </w:r>
      <w:proofErr w:type="spellEnd"/>
      <w:r>
        <w:rPr>
          <w:rFonts w:ascii="GillSansMT" w:hAnsi="GillSansMT" w:cs="GillSansMT"/>
        </w:rPr>
        <w:t xml:space="preserve">, </w:t>
      </w:r>
      <w:proofErr w:type="spellStart"/>
      <w:r>
        <w:rPr>
          <w:rFonts w:ascii="GillSansMT" w:hAnsi="GillSansMT" w:cs="GillSansMT"/>
        </w:rPr>
        <w:t>Mistry</w:t>
      </w:r>
      <w:proofErr w:type="spellEnd"/>
      <w:r>
        <w:rPr>
          <w:rFonts w:ascii="GillSansMT" w:hAnsi="GillSansMT" w:cs="GillSansMT"/>
        </w:rPr>
        <w:t xml:space="preserve">, &amp; Elder, 2002; Elder, Eccles, </w:t>
      </w:r>
      <w:proofErr w:type="spellStart"/>
      <w:r>
        <w:rPr>
          <w:rFonts w:ascii="GillSansMT" w:hAnsi="GillSansMT" w:cs="GillSansMT"/>
        </w:rPr>
        <w:t>Ardelt</w:t>
      </w:r>
      <w:proofErr w:type="spellEnd"/>
      <w:r>
        <w:rPr>
          <w:rFonts w:ascii="GillSansMT" w:hAnsi="GillSansMT" w:cs="GillSansMT"/>
        </w:rPr>
        <w:t>, &amp;</w:t>
      </w:r>
    </w:p>
    <w:p w:rsidR="001B366B" w:rsidRDefault="001B366B" w:rsidP="001B366B">
      <w:pPr>
        <w:autoSpaceDE w:val="0"/>
        <w:autoSpaceDN w:val="0"/>
        <w:adjustRightInd w:val="0"/>
        <w:spacing w:after="0" w:line="240" w:lineRule="auto"/>
        <w:rPr>
          <w:rFonts w:ascii="GillSansMT" w:hAnsi="GillSansMT" w:cs="GillSansMT"/>
        </w:rPr>
      </w:pPr>
      <w:r>
        <w:rPr>
          <w:rFonts w:ascii="GillSansMT" w:hAnsi="GillSansMT" w:cs="GillSansMT"/>
        </w:rPr>
        <w:t xml:space="preserve">Lord, 1995; Garcia </w:t>
      </w:r>
      <w:proofErr w:type="spellStart"/>
      <w:r>
        <w:rPr>
          <w:rFonts w:ascii="GillSansMT" w:hAnsi="GillSansMT" w:cs="GillSansMT"/>
        </w:rPr>
        <w:t>Coll</w:t>
      </w:r>
      <w:proofErr w:type="spellEnd"/>
      <w:r>
        <w:rPr>
          <w:rFonts w:ascii="GillSansMT" w:hAnsi="GillSansMT" w:cs="GillSansMT"/>
        </w:rPr>
        <w:t xml:space="preserve"> &amp; Chatman, 2005; </w:t>
      </w:r>
      <w:proofErr w:type="spellStart"/>
      <w:r>
        <w:rPr>
          <w:rFonts w:ascii="GillSansMT" w:hAnsi="GillSansMT" w:cs="GillSansMT"/>
        </w:rPr>
        <w:t>Heymann</w:t>
      </w:r>
      <w:proofErr w:type="spellEnd"/>
      <w:r>
        <w:rPr>
          <w:rFonts w:ascii="GillSansMT" w:hAnsi="GillSansMT" w:cs="GillSansMT"/>
        </w:rPr>
        <w:t xml:space="preserve"> &amp;</w:t>
      </w:r>
    </w:p>
    <w:p w:rsidR="001B366B" w:rsidRDefault="001B366B" w:rsidP="001B366B">
      <w:pPr>
        <w:autoSpaceDE w:val="0"/>
        <w:autoSpaceDN w:val="0"/>
        <w:adjustRightInd w:val="0"/>
        <w:spacing w:after="0" w:line="240" w:lineRule="auto"/>
        <w:rPr>
          <w:rFonts w:ascii="GillSansMT" w:hAnsi="GillSansMT" w:cs="GillSansMT"/>
        </w:rPr>
      </w:pPr>
      <w:r>
        <w:rPr>
          <w:rFonts w:ascii="GillSansMT" w:hAnsi="GillSansMT" w:cs="GillSansMT"/>
        </w:rPr>
        <w:t>Earle, 2000; Jackson, Brooks-Gunn, Huang, &amp; Glassman,</w:t>
      </w:r>
    </w:p>
    <w:p w:rsidR="001B366B" w:rsidRDefault="001B366B" w:rsidP="001B366B">
      <w:pPr>
        <w:autoSpaceDE w:val="0"/>
        <w:autoSpaceDN w:val="0"/>
        <w:adjustRightInd w:val="0"/>
        <w:spacing w:after="0" w:line="240" w:lineRule="auto"/>
        <w:rPr>
          <w:rFonts w:ascii="GillSansMT" w:hAnsi="GillSansMT" w:cs="GillSansMT"/>
        </w:rPr>
      </w:pPr>
      <w:r>
        <w:rPr>
          <w:rFonts w:ascii="GillSansMT" w:hAnsi="GillSansMT" w:cs="GillSansMT"/>
        </w:rPr>
        <w:t xml:space="preserve">2000; </w:t>
      </w:r>
      <w:proofErr w:type="spellStart"/>
      <w:r>
        <w:rPr>
          <w:rFonts w:ascii="GillSansMT" w:hAnsi="GillSansMT" w:cs="GillSansMT"/>
        </w:rPr>
        <w:t>McLoyd</w:t>
      </w:r>
      <w:proofErr w:type="spellEnd"/>
      <w:r>
        <w:rPr>
          <w:rFonts w:ascii="GillSansMT" w:hAnsi="GillSansMT" w:cs="GillSansMT"/>
        </w:rPr>
        <w:t xml:space="preserve"> et al., 1994; </w:t>
      </w:r>
      <w:proofErr w:type="spellStart"/>
      <w:r>
        <w:rPr>
          <w:rFonts w:ascii="GillSansMT" w:hAnsi="GillSansMT" w:cs="GillSansMT"/>
        </w:rPr>
        <w:t>Mistry</w:t>
      </w:r>
      <w:proofErr w:type="spellEnd"/>
      <w:r>
        <w:rPr>
          <w:rFonts w:ascii="GillSansMT" w:hAnsi="GillSansMT" w:cs="GillSansMT"/>
        </w:rPr>
        <w:t xml:space="preserve">, </w:t>
      </w:r>
      <w:proofErr w:type="spellStart"/>
      <w:r>
        <w:rPr>
          <w:rFonts w:ascii="GillSansMT" w:hAnsi="GillSansMT" w:cs="GillSansMT"/>
        </w:rPr>
        <w:t>Vandewater</w:t>
      </w:r>
      <w:proofErr w:type="spellEnd"/>
      <w:r>
        <w:rPr>
          <w:rFonts w:ascii="GillSansMT" w:hAnsi="GillSansMT" w:cs="GillSansMT"/>
        </w:rPr>
        <w:t>, &amp; Huston,</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2002; Moles, 1993).</w:t>
      </w:r>
      <w:proofErr w:type="gramEnd"/>
      <w:r>
        <w:rPr>
          <w:rFonts w:ascii="GillSansMT" w:hAnsi="GillSansMT" w:cs="GillSansMT"/>
        </w:rPr>
        <w:t xml:space="preserve"> This research suggests that efforts</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to</w:t>
      </w:r>
      <w:proofErr w:type="gramEnd"/>
      <w:r>
        <w:rPr>
          <w:rFonts w:ascii="GillSansMT" w:hAnsi="GillSansMT" w:cs="GillSansMT"/>
        </w:rPr>
        <w:t xml:space="preserve"> involve families in their children’s learning at home</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and</w:t>
      </w:r>
      <w:proofErr w:type="gramEnd"/>
      <w:r>
        <w:rPr>
          <w:rFonts w:ascii="GillSansMT" w:hAnsi="GillSansMT" w:cs="GillSansMT"/>
        </w:rPr>
        <w:t xml:space="preserve"> at school must address some of the </w:t>
      </w:r>
      <w:proofErr w:type="spellStart"/>
      <w:r>
        <w:rPr>
          <w:rFonts w:ascii="GillSansMT" w:hAnsi="GillSansMT" w:cs="GillSansMT"/>
        </w:rPr>
        <w:t>povertyinduced</w:t>
      </w:r>
      <w:proofErr w:type="spellEnd"/>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barriers</w:t>
      </w:r>
      <w:proofErr w:type="gramEnd"/>
      <w:r>
        <w:rPr>
          <w:rFonts w:ascii="GillSansMT" w:hAnsi="GillSansMT" w:cs="GillSansMT"/>
        </w:rPr>
        <w:t xml:space="preserve"> to involvement and reconsider the</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relationship</w:t>
      </w:r>
      <w:proofErr w:type="gramEnd"/>
      <w:r>
        <w:rPr>
          <w:rFonts w:ascii="GillSansMT" w:hAnsi="GillSansMT" w:cs="GillSansMT"/>
        </w:rPr>
        <w:t xml:space="preserve"> between educational success and adequate</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social</w:t>
      </w:r>
      <w:proofErr w:type="gramEnd"/>
      <w:r>
        <w:rPr>
          <w:rFonts w:ascii="GillSansMT" w:hAnsi="GillSansMT" w:cs="GillSansMT"/>
        </w:rPr>
        <w:t xml:space="preserve"> welfare provision (Rothstein, 2004; Wells, 2006).</w:t>
      </w:r>
    </w:p>
    <w:p w:rsidR="001B366B" w:rsidRDefault="001B366B" w:rsidP="001B366B">
      <w:pPr>
        <w:autoSpaceDE w:val="0"/>
        <w:autoSpaceDN w:val="0"/>
        <w:adjustRightInd w:val="0"/>
        <w:spacing w:after="0" w:line="240" w:lineRule="auto"/>
        <w:rPr>
          <w:rFonts w:ascii="GillSansMT" w:hAnsi="GillSansMT" w:cs="GillSansMT"/>
        </w:rPr>
      </w:pPr>
      <w:r>
        <w:rPr>
          <w:rFonts w:ascii="GillSansMT" w:hAnsi="GillSansMT" w:cs="GillSansMT"/>
        </w:rPr>
        <w:t xml:space="preserve">Another major factor </w:t>
      </w:r>
      <w:proofErr w:type="spellStart"/>
      <w:r>
        <w:rPr>
          <w:rFonts w:ascii="GillSansMT" w:hAnsi="GillSansMT" w:cs="GillSansMT"/>
        </w:rPr>
        <w:t>infl</w:t>
      </w:r>
      <w:proofErr w:type="spellEnd"/>
      <w:r>
        <w:rPr>
          <w:rFonts w:ascii="GillSansMT" w:hAnsi="GillSansMT" w:cs="GillSansMT"/>
        </w:rPr>
        <w:t xml:space="preserve"> </w:t>
      </w:r>
      <w:proofErr w:type="spellStart"/>
      <w:r>
        <w:rPr>
          <w:rFonts w:ascii="GillSansMT" w:hAnsi="GillSansMT" w:cs="GillSansMT"/>
        </w:rPr>
        <w:t>uencing</w:t>
      </w:r>
      <w:proofErr w:type="spellEnd"/>
      <w:r>
        <w:rPr>
          <w:rFonts w:ascii="GillSansMT" w:hAnsi="GillSansMT" w:cs="GillSansMT"/>
        </w:rPr>
        <w:t xml:space="preserve"> parenting and</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family</w:t>
      </w:r>
      <w:proofErr w:type="gramEnd"/>
      <w:r>
        <w:rPr>
          <w:rFonts w:ascii="GillSansMT" w:hAnsi="GillSansMT" w:cs="GillSansMT"/>
        </w:rPr>
        <w:t xml:space="preserve"> involvement is the discontinuity between</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many</w:t>
      </w:r>
      <w:proofErr w:type="gramEnd"/>
      <w:r>
        <w:rPr>
          <w:rFonts w:ascii="GillSansMT" w:hAnsi="GillSansMT" w:cs="GillSansMT"/>
        </w:rPr>
        <w:t xml:space="preserve"> ethnic minority parents’ indigenous cultural/</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social</w:t>
      </w:r>
      <w:proofErr w:type="gramEnd"/>
      <w:r>
        <w:rPr>
          <w:rFonts w:ascii="GillSansMT" w:hAnsi="GillSansMT" w:cs="GillSansMT"/>
        </w:rPr>
        <w:t xml:space="preserve"> capital and mainstream culture and institutions</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(Delgado-</w:t>
      </w:r>
      <w:proofErr w:type="spellStart"/>
      <w:r>
        <w:rPr>
          <w:rFonts w:ascii="GillSansMT" w:hAnsi="GillSansMT" w:cs="GillSansMT"/>
        </w:rPr>
        <w:t>Gaitan</w:t>
      </w:r>
      <w:proofErr w:type="spellEnd"/>
      <w:r>
        <w:rPr>
          <w:rFonts w:ascii="GillSansMT" w:hAnsi="GillSansMT" w:cs="GillSansMT"/>
        </w:rPr>
        <w:t>, 1991; Moll, 1994).</w:t>
      </w:r>
      <w:proofErr w:type="gramEnd"/>
      <w:r>
        <w:rPr>
          <w:rFonts w:ascii="GillSansMT" w:hAnsi="GillSansMT" w:cs="GillSansMT"/>
        </w:rPr>
        <w:t xml:space="preserve"> Baca-</w:t>
      </w:r>
      <w:proofErr w:type="spellStart"/>
      <w:r>
        <w:rPr>
          <w:rFonts w:ascii="GillSansMT" w:hAnsi="GillSansMT" w:cs="GillSansMT"/>
        </w:rPr>
        <w:t>Zinn</w:t>
      </w:r>
      <w:proofErr w:type="spellEnd"/>
      <w:r>
        <w:rPr>
          <w:rFonts w:ascii="GillSansMT" w:hAnsi="GillSansMT" w:cs="GillSansMT"/>
        </w:rPr>
        <w:t xml:space="preserve"> and Wells</w:t>
      </w:r>
    </w:p>
    <w:p w:rsidR="001B366B" w:rsidRDefault="001B366B" w:rsidP="001B366B">
      <w:pPr>
        <w:rPr>
          <w:rFonts w:ascii="GillSansMT" w:hAnsi="GillSansMT" w:cs="GillSansMT"/>
        </w:rPr>
      </w:pPr>
      <w:r>
        <w:rPr>
          <w:rFonts w:ascii="GillSansMT" w:hAnsi="GillSansMT" w:cs="GillSansMT"/>
        </w:rPr>
        <w:t>(2000) identify social location or social class as another</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a</w:t>
      </w:r>
      <w:proofErr w:type="gramEnd"/>
      <w:r>
        <w:rPr>
          <w:rFonts w:ascii="GillSansMT" w:hAnsi="GillSansMT" w:cs="GillSansMT"/>
        </w:rPr>
        <w:t xml:space="preserve"> minority person’s social</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location</w:t>
      </w:r>
      <w:proofErr w:type="gramEnd"/>
      <w:r>
        <w:rPr>
          <w:rFonts w:ascii="GillSansMT" w:hAnsi="GillSansMT" w:cs="GillSansMT"/>
        </w:rPr>
        <w:t xml:space="preserve"> (</w:t>
      </w:r>
      <w:proofErr w:type="spellStart"/>
      <w:r>
        <w:rPr>
          <w:rFonts w:ascii="GillSansMT" w:hAnsi="GillSansMT" w:cs="GillSansMT"/>
        </w:rPr>
        <w:t>defi</w:t>
      </w:r>
      <w:proofErr w:type="spellEnd"/>
      <w:r>
        <w:rPr>
          <w:rFonts w:ascii="GillSansMT" w:hAnsi="GillSansMT" w:cs="GillSansMT"/>
        </w:rPr>
        <w:t xml:space="preserve"> </w:t>
      </w:r>
      <w:proofErr w:type="spellStart"/>
      <w:r>
        <w:rPr>
          <w:rFonts w:ascii="GillSansMT" w:hAnsi="GillSansMT" w:cs="GillSansMT"/>
        </w:rPr>
        <w:t>ned</w:t>
      </w:r>
      <w:proofErr w:type="spellEnd"/>
      <w:r>
        <w:rPr>
          <w:rFonts w:ascii="GillSansMT" w:hAnsi="GillSansMT" w:cs="GillSansMT"/>
        </w:rPr>
        <w:t xml:space="preserve"> and shaped by racism, discrimination,</w:t>
      </w:r>
    </w:p>
    <w:p w:rsidR="001B366B" w:rsidRDefault="001B366B" w:rsidP="001B366B">
      <w:pPr>
        <w:autoSpaceDE w:val="0"/>
        <w:autoSpaceDN w:val="0"/>
        <w:adjustRightInd w:val="0"/>
        <w:spacing w:after="0" w:line="240" w:lineRule="auto"/>
        <w:rPr>
          <w:rFonts w:ascii="GillSansMT" w:hAnsi="GillSansMT" w:cs="GillSansMT"/>
        </w:rPr>
      </w:pPr>
      <w:proofErr w:type="gramStart"/>
      <w:r>
        <w:rPr>
          <w:rFonts w:ascii="GillSansMT" w:hAnsi="GillSansMT" w:cs="GillSansMT"/>
        </w:rPr>
        <w:t>prejudice</w:t>
      </w:r>
      <w:proofErr w:type="gramEnd"/>
      <w:r>
        <w:rPr>
          <w:rFonts w:ascii="GillSansMT" w:hAnsi="GillSansMT" w:cs="GillSansMT"/>
        </w:rPr>
        <w:t>, and oppression) is typically maintained</w:t>
      </w:r>
    </w:p>
    <w:p w:rsidR="001B366B" w:rsidRDefault="001B366B" w:rsidP="001B366B">
      <w:pPr>
        <w:rPr>
          <w:rFonts w:ascii="GillSansMT" w:hAnsi="GillSansMT" w:cs="GillSansMT"/>
        </w:rPr>
      </w:pPr>
      <w:proofErr w:type="gramStart"/>
      <w:r>
        <w:rPr>
          <w:rFonts w:ascii="GillSansMT" w:hAnsi="GillSansMT" w:cs="GillSansMT"/>
        </w:rPr>
        <w:t>by</w:t>
      </w:r>
      <w:proofErr w:type="gramEnd"/>
      <w:r>
        <w:rPr>
          <w:rFonts w:ascii="GillSansMT" w:hAnsi="GillSansMT" w:cs="GillSansMT"/>
        </w:rPr>
        <w:t xml:space="preserve"> hegemonic institutions, policies, and practices.</w:t>
      </w:r>
    </w:p>
    <w:p w:rsidR="001B366B" w:rsidRDefault="001B366B" w:rsidP="001B366B">
      <w:pPr>
        <w:rPr>
          <w:rStyle w:val="apple-style-span"/>
          <w:rFonts w:ascii="Tahoma" w:hAnsi="Tahoma" w:cs="Tahoma"/>
          <w:color w:val="000000"/>
          <w:sz w:val="17"/>
          <w:szCs w:val="17"/>
        </w:rPr>
      </w:pPr>
      <w:r>
        <w:rPr>
          <w:rStyle w:val="HTMLDefinition"/>
          <w:color w:val="000000"/>
          <w:sz w:val="17"/>
          <w:szCs w:val="17"/>
        </w:rPr>
        <w:t>Funds of knowledge</w:t>
      </w:r>
      <w:r>
        <w:rPr>
          <w:rStyle w:val="apple-converted-space"/>
          <w:rFonts w:ascii="Tahoma" w:hAnsi="Tahoma" w:cs="Tahoma"/>
          <w:color w:val="000000"/>
          <w:sz w:val="17"/>
          <w:szCs w:val="17"/>
        </w:rPr>
        <w:t> </w:t>
      </w:r>
      <w:r>
        <w:rPr>
          <w:rStyle w:val="apple-style-span"/>
          <w:rFonts w:ascii="Tahoma" w:hAnsi="Tahoma" w:cs="Tahoma"/>
          <w:color w:val="000000"/>
          <w:sz w:val="17"/>
          <w:szCs w:val="17"/>
        </w:rPr>
        <w:t xml:space="preserve">is defined by researchers Luis Moll, Cathy </w:t>
      </w:r>
      <w:proofErr w:type="spellStart"/>
      <w:r>
        <w:rPr>
          <w:rStyle w:val="apple-style-span"/>
          <w:rFonts w:ascii="Tahoma" w:hAnsi="Tahoma" w:cs="Tahoma"/>
          <w:color w:val="000000"/>
          <w:sz w:val="17"/>
          <w:szCs w:val="17"/>
        </w:rPr>
        <w:t>Amanti</w:t>
      </w:r>
      <w:proofErr w:type="spellEnd"/>
      <w:r>
        <w:rPr>
          <w:rStyle w:val="apple-style-span"/>
          <w:rFonts w:ascii="Tahoma" w:hAnsi="Tahoma" w:cs="Tahoma"/>
          <w:color w:val="000000"/>
          <w:sz w:val="17"/>
          <w:szCs w:val="17"/>
        </w:rPr>
        <w:t>, Deborah Neff, and Norma Gonzalez (2001) “to refer to the historically accumulated and culturally developed bodies of knowledge and skills essential for household or individual functioning and well-being” (p. 133). When teachers shed their role of teacher and expert and, instead, take on a new role as learner, they can come to know their students and the families of their students in new and distinct ways. With this new knowledge, they can begin to see that the households of their students contain rich cultural and cognitive resources and that these resources can and should be used in their classroom in order to provide culturally responsive and meaningful lessons that tap students’ prior knowledge. Information that teachers learn about their students in this process is considered the student’s funds of knowledge.</w:t>
      </w:r>
    </w:p>
    <w:p w:rsidR="0036535B" w:rsidRDefault="0036535B" w:rsidP="0036535B">
      <w:pPr>
        <w:autoSpaceDE w:val="0"/>
        <w:autoSpaceDN w:val="0"/>
        <w:adjustRightInd w:val="0"/>
        <w:spacing w:after="0" w:line="240" w:lineRule="auto"/>
        <w:rPr>
          <w:rFonts w:ascii="GillSansMT" w:hAnsi="GillSansMT" w:cs="GillSansMT"/>
        </w:rPr>
      </w:pPr>
      <w:proofErr w:type="gramStart"/>
      <w:r>
        <w:rPr>
          <w:rFonts w:ascii="GillSansMT" w:hAnsi="GillSansMT" w:cs="GillSansMT"/>
        </w:rPr>
        <w:t>social</w:t>
      </w:r>
      <w:proofErr w:type="gramEnd"/>
    </w:p>
    <w:p w:rsidR="0036535B" w:rsidRDefault="0036535B" w:rsidP="0036535B">
      <w:pPr>
        <w:autoSpaceDE w:val="0"/>
        <w:autoSpaceDN w:val="0"/>
        <w:adjustRightInd w:val="0"/>
        <w:spacing w:after="0" w:line="240" w:lineRule="auto"/>
        <w:rPr>
          <w:rFonts w:ascii="GillSansMT" w:hAnsi="GillSansMT" w:cs="GillSansMT"/>
        </w:rPr>
      </w:pPr>
      <w:proofErr w:type="gramStart"/>
      <w:r>
        <w:rPr>
          <w:rFonts w:ascii="GillSansMT" w:hAnsi="GillSansMT" w:cs="GillSansMT"/>
        </w:rPr>
        <w:t>class</w:t>
      </w:r>
      <w:proofErr w:type="gramEnd"/>
      <w:r>
        <w:rPr>
          <w:rFonts w:ascii="GillSansMT" w:hAnsi="GillSansMT" w:cs="GillSansMT"/>
        </w:rPr>
        <w:t xml:space="preserve"> differences in parents’ cultural capital </w:t>
      </w:r>
      <w:proofErr w:type="spellStart"/>
      <w:r>
        <w:rPr>
          <w:rFonts w:ascii="GillSansMT" w:hAnsi="GillSansMT" w:cs="GillSansMT"/>
        </w:rPr>
        <w:t>infl</w:t>
      </w:r>
      <w:proofErr w:type="spellEnd"/>
      <w:r>
        <w:rPr>
          <w:rFonts w:ascii="GillSansMT" w:hAnsi="GillSansMT" w:cs="GillSansMT"/>
        </w:rPr>
        <w:t xml:space="preserve"> </w:t>
      </w:r>
      <w:proofErr w:type="spellStart"/>
      <w:r>
        <w:rPr>
          <w:rFonts w:ascii="GillSansMT" w:hAnsi="GillSansMT" w:cs="GillSansMT"/>
        </w:rPr>
        <w:t>uences</w:t>
      </w:r>
      <w:proofErr w:type="spellEnd"/>
    </w:p>
    <w:p w:rsidR="0036535B" w:rsidRDefault="0036535B" w:rsidP="0036535B">
      <w:pPr>
        <w:autoSpaceDE w:val="0"/>
        <w:autoSpaceDN w:val="0"/>
        <w:adjustRightInd w:val="0"/>
        <w:spacing w:after="0" w:line="240" w:lineRule="auto"/>
        <w:rPr>
          <w:rFonts w:ascii="GillSansMT" w:hAnsi="GillSansMT" w:cs="GillSansMT"/>
        </w:rPr>
      </w:pPr>
      <w:proofErr w:type="gramStart"/>
      <w:r>
        <w:rPr>
          <w:rFonts w:ascii="GillSansMT" w:hAnsi="GillSansMT" w:cs="GillSansMT"/>
        </w:rPr>
        <w:t>children’s</w:t>
      </w:r>
      <w:proofErr w:type="gramEnd"/>
      <w:r>
        <w:rPr>
          <w:rFonts w:ascii="GillSansMT" w:hAnsi="GillSansMT" w:cs="GillSansMT"/>
        </w:rPr>
        <w:t xml:space="preserve"> cultural capital: working-class parents’ childrearing</w:t>
      </w:r>
    </w:p>
    <w:p w:rsidR="0036535B" w:rsidRDefault="0036535B" w:rsidP="0036535B">
      <w:pPr>
        <w:autoSpaceDE w:val="0"/>
        <w:autoSpaceDN w:val="0"/>
        <w:adjustRightInd w:val="0"/>
        <w:spacing w:after="0" w:line="240" w:lineRule="auto"/>
        <w:rPr>
          <w:rFonts w:ascii="GillSansMT" w:hAnsi="GillSansMT" w:cs="GillSansMT"/>
        </w:rPr>
      </w:pPr>
      <w:proofErr w:type="gramStart"/>
      <w:r>
        <w:rPr>
          <w:rFonts w:ascii="GillSansMT" w:hAnsi="GillSansMT" w:cs="GillSansMT"/>
        </w:rPr>
        <w:t>philosophy</w:t>
      </w:r>
      <w:proofErr w:type="gramEnd"/>
      <w:r>
        <w:rPr>
          <w:rFonts w:ascii="GillSansMT" w:hAnsi="GillSansMT" w:cs="GillSansMT"/>
        </w:rPr>
        <w:t xml:space="preserve"> of “the accomplishment of natural</w:t>
      </w:r>
    </w:p>
    <w:p w:rsidR="0036535B" w:rsidRDefault="0036535B" w:rsidP="0036535B">
      <w:pPr>
        <w:autoSpaceDE w:val="0"/>
        <w:autoSpaceDN w:val="0"/>
        <w:adjustRightInd w:val="0"/>
        <w:spacing w:after="0" w:line="240" w:lineRule="auto"/>
        <w:rPr>
          <w:rFonts w:ascii="GillSansMT" w:hAnsi="GillSansMT" w:cs="GillSansMT"/>
        </w:rPr>
      </w:pPr>
      <w:proofErr w:type="gramStart"/>
      <w:r>
        <w:rPr>
          <w:rFonts w:ascii="GillSansMT" w:hAnsi="GillSansMT" w:cs="GillSansMT"/>
        </w:rPr>
        <w:t>growth</w:t>
      </w:r>
      <w:proofErr w:type="gramEnd"/>
      <w:r>
        <w:rPr>
          <w:rFonts w:ascii="GillSansMT" w:hAnsi="GillSansMT" w:cs="GillSansMT"/>
        </w:rPr>
        <w:t>” did not include the provision of academically</w:t>
      </w:r>
    </w:p>
    <w:p w:rsidR="00661495" w:rsidRDefault="0036535B" w:rsidP="0036535B">
      <w:pPr>
        <w:rPr>
          <w:lang w:val="en-US"/>
        </w:rPr>
      </w:pPr>
      <w:proofErr w:type="spellStart"/>
      <w:r>
        <w:rPr>
          <w:rFonts w:ascii="GillSansMT" w:hAnsi="GillSansMT" w:cs="GillSansMT"/>
        </w:rPr>
        <w:t>benefi</w:t>
      </w:r>
      <w:proofErr w:type="spellEnd"/>
      <w:r>
        <w:rPr>
          <w:rFonts w:ascii="GillSansMT" w:hAnsi="GillSansMT" w:cs="GillSansMT"/>
        </w:rPr>
        <w:t xml:space="preserve"> </w:t>
      </w:r>
      <w:proofErr w:type="spellStart"/>
      <w:r>
        <w:rPr>
          <w:rFonts w:ascii="GillSansMT" w:hAnsi="GillSansMT" w:cs="GillSansMT"/>
        </w:rPr>
        <w:t>cial</w:t>
      </w:r>
      <w:proofErr w:type="spellEnd"/>
      <w:r>
        <w:rPr>
          <w:rFonts w:ascii="GillSansMT" w:hAnsi="GillSansMT" w:cs="GillSansMT"/>
        </w:rPr>
        <w:t xml:space="preserve"> and school-endorsed </w:t>
      </w:r>
      <w:proofErr w:type="spellStart"/>
      <w:r>
        <w:rPr>
          <w:rFonts w:ascii="GillSansMT" w:hAnsi="GillSansMT" w:cs="GillSansMT"/>
        </w:rPr>
        <w:t>activities</w:t>
      </w:r>
      <w:r w:rsidR="00661495">
        <w:t>As</w:t>
      </w:r>
      <w:proofErr w:type="spellEnd"/>
      <w:r w:rsidR="00661495">
        <w:t xml:space="preserve"> socioeconomic status is an abstract concept for which there is no agreed international method of measurement, it is particularly important that any measure of SES is closely aligned with causal factors associated with educational advantage and disadvantage (CSHE, 2008, p.19). </w:t>
      </w:r>
      <w:r w:rsidR="00661495">
        <w:rPr>
          <w:lang w:val="en-US"/>
        </w:rPr>
        <w:t xml:space="preserve">CHOICE AND RESOURCES LINKS </w:t>
      </w:r>
    </w:p>
    <w:p w:rsidR="00661495" w:rsidRPr="002818C4" w:rsidRDefault="00661495" w:rsidP="00661495">
      <w:pPr>
        <w:rPr>
          <w:lang w:val="en-US"/>
        </w:rPr>
      </w:pPr>
      <w:r w:rsidRPr="002818C4">
        <w:rPr>
          <w:lang w:val="en-US"/>
        </w:rPr>
        <w:t>The extent to which schools should serve the social needs of parents/families, and have a</w:t>
      </w:r>
    </w:p>
    <w:p w:rsidR="00661495" w:rsidRPr="00825381" w:rsidRDefault="00661495" w:rsidP="00661495">
      <w:pPr>
        <w:rPr>
          <w:lang w:val="en-US"/>
        </w:rPr>
      </w:pPr>
      <w:r w:rsidRPr="002818C4">
        <w:rPr>
          <w:lang w:val="en-US"/>
        </w:rPr>
        <w:t xml:space="preserve"> </w:t>
      </w:r>
      <w:proofErr w:type="gramStart"/>
      <w:r w:rsidRPr="002818C4">
        <w:rPr>
          <w:lang w:val="en-US"/>
        </w:rPr>
        <w:t>role</w:t>
      </w:r>
      <w:proofErr w:type="gramEnd"/>
      <w:r w:rsidRPr="002818C4">
        <w:rPr>
          <w:lang w:val="en-US"/>
        </w:rPr>
        <w:t xml:space="preserve"> to play in community capacity building is perhaps debatable.</w:t>
      </w:r>
    </w:p>
    <w:p w:rsidR="001C212C" w:rsidRDefault="003D1178">
      <w:pPr>
        <w:rPr>
          <w:lang w:val="en-US"/>
        </w:rPr>
      </w:pPr>
      <w:r>
        <w:rPr>
          <w:lang w:val="en-US"/>
        </w:rPr>
        <w:t xml:space="preserve">Neglectful </w:t>
      </w:r>
      <w:proofErr w:type="gramStart"/>
      <w:r>
        <w:rPr>
          <w:lang w:val="en-US"/>
        </w:rPr>
        <w:t>parenting  VS</w:t>
      </w:r>
      <w:proofErr w:type="gramEnd"/>
      <w:r>
        <w:rPr>
          <w:lang w:val="en-US"/>
        </w:rPr>
        <w:t xml:space="preserve"> patronizing middle class values imposed </w:t>
      </w:r>
    </w:p>
    <w:p w:rsidR="003D1178" w:rsidRPr="003D1178" w:rsidRDefault="003D1178" w:rsidP="003D1178">
      <w:pPr>
        <w:rPr>
          <w:lang w:val="en-US"/>
        </w:rPr>
      </w:pPr>
      <w:r w:rsidRPr="003D1178">
        <w:rPr>
          <w:lang w:val="en-US"/>
        </w:rPr>
        <w:t>A recent national review of the participation</w:t>
      </w:r>
    </w:p>
    <w:p w:rsidR="003D1178" w:rsidRPr="003D1178" w:rsidRDefault="003D1178" w:rsidP="003D1178">
      <w:pPr>
        <w:rPr>
          <w:lang w:val="en-US"/>
        </w:rPr>
      </w:pPr>
      <w:proofErr w:type="gramStart"/>
      <w:r w:rsidRPr="003D1178">
        <w:rPr>
          <w:lang w:val="en-US"/>
        </w:rPr>
        <w:t>rates</w:t>
      </w:r>
      <w:proofErr w:type="gramEnd"/>
      <w:r w:rsidRPr="003D1178">
        <w:rPr>
          <w:lang w:val="en-US"/>
        </w:rPr>
        <w:t xml:space="preserve"> of people from LSES backgrounds in higher</w:t>
      </w:r>
    </w:p>
    <w:p w:rsidR="003D1178" w:rsidRPr="003D1178" w:rsidRDefault="003D1178" w:rsidP="003D1178">
      <w:pPr>
        <w:rPr>
          <w:lang w:val="en-US"/>
        </w:rPr>
      </w:pPr>
      <w:proofErr w:type="gramStart"/>
      <w:r w:rsidRPr="003D1178">
        <w:rPr>
          <w:lang w:val="en-US"/>
        </w:rPr>
        <w:lastRenderedPageBreak/>
        <w:t>education</w:t>
      </w:r>
      <w:proofErr w:type="gramEnd"/>
      <w:r w:rsidRPr="003D1178">
        <w:rPr>
          <w:lang w:val="en-US"/>
        </w:rPr>
        <w:t xml:space="preserve"> demonstrates that the interrelationships</w:t>
      </w:r>
    </w:p>
    <w:p w:rsidR="003D1178" w:rsidRPr="003D1178" w:rsidRDefault="003D1178" w:rsidP="003D1178">
      <w:pPr>
        <w:rPr>
          <w:lang w:val="en-US"/>
        </w:rPr>
      </w:pPr>
      <w:proofErr w:type="gramStart"/>
      <w:r w:rsidRPr="003D1178">
        <w:rPr>
          <w:lang w:val="en-US"/>
        </w:rPr>
        <w:t>and</w:t>
      </w:r>
      <w:proofErr w:type="gramEnd"/>
      <w:r w:rsidRPr="003D1178">
        <w:rPr>
          <w:lang w:val="en-US"/>
        </w:rPr>
        <w:t xml:space="preserve"> interactions between the multiple factors that</w:t>
      </w:r>
    </w:p>
    <w:p w:rsidR="003D1178" w:rsidRPr="003D1178" w:rsidRDefault="003D1178" w:rsidP="003D1178">
      <w:pPr>
        <w:rPr>
          <w:lang w:val="en-US"/>
        </w:rPr>
      </w:pPr>
      <w:proofErr w:type="gramStart"/>
      <w:r w:rsidRPr="003D1178">
        <w:rPr>
          <w:lang w:val="en-US"/>
        </w:rPr>
        <w:t>underlie</w:t>
      </w:r>
      <w:proofErr w:type="gramEnd"/>
      <w:r w:rsidRPr="003D1178">
        <w:rPr>
          <w:lang w:val="en-US"/>
        </w:rPr>
        <w:t xml:space="preserve"> LSES under-representation are complex and</w:t>
      </w:r>
    </w:p>
    <w:p w:rsidR="003D1178" w:rsidRPr="003D1178" w:rsidRDefault="003D1178" w:rsidP="003D1178">
      <w:pPr>
        <w:rPr>
          <w:lang w:val="en-US"/>
        </w:rPr>
      </w:pPr>
      <w:proofErr w:type="gramStart"/>
      <w:r w:rsidRPr="003D1178">
        <w:rPr>
          <w:lang w:val="en-US"/>
        </w:rPr>
        <w:t>require</w:t>
      </w:r>
      <w:proofErr w:type="gramEnd"/>
      <w:r w:rsidRPr="003D1178">
        <w:rPr>
          <w:lang w:val="en-US"/>
        </w:rPr>
        <w:t xml:space="preserve"> closer investigation (Universities Australia,</w:t>
      </w:r>
    </w:p>
    <w:p w:rsidR="001C212C" w:rsidRDefault="003D1178" w:rsidP="003D1178">
      <w:pPr>
        <w:rPr>
          <w:lang w:val="en-US"/>
        </w:rPr>
      </w:pPr>
      <w:r w:rsidRPr="003D1178">
        <w:rPr>
          <w:lang w:val="en-US"/>
        </w:rPr>
        <w:t>2008).</w:t>
      </w:r>
    </w:p>
    <w:p w:rsidR="00FB0166" w:rsidRPr="00FB0166" w:rsidRDefault="00FB0166" w:rsidP="00FB0166">
      <w:pPr>
        <w:rPr>
          <w:lang w:val="en-US"/>
        </w:rPr>
      </w:pPr>
      <w:proofErr w:type="gramStart"/>
      <w:r w:rsidRPr="00FB0166">
        <w:rPr>
          <w:lang w:val="en-US"/>
        </w:rPr>
        <w:t>the</w:t>
      </w:r>
      <w:proofErr w:type="gramEnd"/>
      <w:r w:rsidRPr="00FB0166">
        <w:rPr>
          <w:lang w:val="en-US"/>
        </w:rPr>
        <w:t xml:space="preserve"> potentially limited working knowledge</w:t>
      </w:r>
    </w:p>
    <w:p w:rsidR="00FB0166" w:rsidRPr="00FB0166" w:rsidRDefault="00FB0166" w:rsidP="00FB0166">
      <w:pPr>
        <w:rPr>
          <w:lang w:val="en-US"/>
        </w:rPr>
      </w:pPr>
      <w:proofErr w:type="gramStart"/>
      <w:r w:rsidRPr="00FB0166">
        <w:rPr>
          <w:lang w:val="en-US"/>
        </w:rPr>
        <w:t>that</w:t>
      </w:r>
      <w:proofErr w:type="gramEnd"/>
      <w:r w:rsidRPr="00FB0166">
        <w:rPr>
          <w:lang w:val="en-US"/>
        </w:rPr>
        <w:t xml:space="preserve"> parents of LSES students might be able to share</w:t>
      </w:r>
    </w:p>
    <w:p w:rsidR="00FB0166" w:rsidRPr="00FB0166" w:rsidRDefault="00FB0166" w:rsidP="00FB0166">
      <w:pPr>
        <w:rPr>
          <w:lang w:val="en-US"/>
        </w:rPr>
      </w:pPr>
      <w:proofErr w:type="gramStart"/>
      <w:r w:rsidRPr="00FB0166">
        <w:rPr>
          <w:lang w:val="en-US"/>
        </w:rPr>
        <w:t>with</w:t>
      </w:r>
      <w:proofErr w:type="gramEnd"/>
      <w:r w:rsidRPr="00FB0166">
        <w:rPr>
          <w:lang w:val="en-US"/>
        </w:rPr>
        <w:t xml:space="preserve"> their children in relation to how universities</w:t>
      </w:r>
    </w:p>
    <w:p w:rsidR="00FB0166" w:rsidRDefault="00FB0166" w:rsidP="00FB0166">
      <w:pPr>
        <w:rPr>
          <w:lang w:val="en-US"/>
        </w:rPr>
      </w:pPr>
      <w:proofErr w:type="gramStart"/>
      <w:r w:rsidRPr="00FB0166">
        <w:rPr>
          <w:lang w:val="en-US"/>
        </w:rPr>
        <w:t>operate</w:t>
      </w:r>
      <w:proofErr w:type="gramEnd"/>
      <w:r w:rsidRPr="00FB0166">
        <w:rPr>
          <w:lang w:val="en-US"/>
        </w:rPr>
        <w:t xml:space="preserve"> and what might be expected of them.</w:t>
      </w:r>
    </w:p>
    <w:p w:rsidR="00661495" w:rsidRDefault="00661495" w:rsidP="00661495">
      <w:pPr>
        <w:rPr>
          <w:lang w:val="en-US"/>
        </w:rPr>
      </w:pPr>
      <w:r>
        <w:rPr>
          <w:lang w:val="en-US"/>
        </w:rPr>
        <w:t xml:space="preserve">METRICS &amp; IDENTITY </w:t>
      </w:r>
      <w:r w:rsidRPr="002818C4">
        <w:rPr>
          <w:lang w:val="en-US"/>
        </w:rPr>
        <w:t xml:space="preserve"> </w:t>
      </w:r>
    </w:p>
    <w:p w:rsidR="00661495" w:rsidRPr="001108C5" w:rsidRDefault="00661495" w:rsidP="00661495">
      <w:pPr>
        <w:rPr>
          <w:lang w:val="en-US"/>
        </w:rPr>
      </w:pPr>
      <w:r>
        <w:t xml:space="preserve">The high correlation found between parents’ education levels and their children’s higher education participation (CSHE, 2008; James, 2002; Western et al., 1998) has been attributed to a number of cultural factors in the home. Factors such as role models, information resources, levels of encouragement to pursue educational goals and educational aspirations and expectations that are developed in the home have all been indicated as potential encouraging factors in highly educated homes (James, 2002; Western et. al., 1998; Williams et. al., 1993). </w:t>
      </w:r>
      <w:proofErr w:type="gramStart"/>
      <w:r w:rsidRPr="001108C5">
        <w:rPr>
          <w:lang w:val="en-US"/>
        </w:rPr>
        <w:t>by</w:t>
      </w:r>
      <w:proofErr w:type="gramEnd"/>
      <w:r w:rsidRPr="001108C5">
        <w:rPr>
          <w:lang w:val="en-US"/>
        </w:rPr>
        <w:t xml:space="preserve"> 2020, 20 per cent</w:t>
      </w:r>
    </w:p>
    <w:p w:rsidR="00661495" w:rsidRPr="001108C5" w:rsidRDefault="00661495" w:rsidP="00661495">
      <w:pPr>
        <w:rPr>
          <w:lang w:val="en-US"/>
        </w:rPr>
      </w:pPr>
      <w:proofErr w:type="gramStart"/>
      <w:r w:rsidRPr="001108C5">
        <w:rPr>
          <w:lang w:val="en-US"/>
        </w:rPr>
        <w:t>of</w:t>
      </w:r>
      <w:proofErr w:type="gramEnd"/>
      <w:r w:rsidRPr="001108C5">
        <w:rPr>
          <w:lang w:val="en-US"/>
        </w:rPr>
        <w:t xml:space="preserve"> higher education enrolments at undergraduate level</w:t>
      </w:r>
    </w:p>
    <w:p w:rsidR="00661495" w:rsidRDefault="00661495" w:rsidP="00661495">
      <w:pPr>
        <w:rPr>
          <w:lang w:val="en-US"/>
        </w:rPr>
      </w:pPr>
      <w:proofErr w:type="gramStart"/>
      <w:r w:rsidRPr="001108C5">
        <w:rPr>
          <w:lang w:val="en-US"/>
        </w:rPr>
        <w:t>should</w:t>
      </w:r>
      <w:proofErr w:type="gramEnd"/>
      <w:r w:rsidRPr="001108C5">
        <w:rPr>
          <w:lang w:val="en-US"/>
        </w:rPr>
        <w:t xml:space="preserve"> be people from low SES </w:t>
      </w:r>
      <w:proofErr w:type="spellStart"/>
      <w:r w:rsidRPr="001108C5">
        <w:rPr>
          <w:lang w:val="en-US"/>
        </w:rPr>
        <w:t>backgrounds</w:t>
      </w:r>
      <w:r>
        <w:rPr>
          <w:lang w:val="en-US"/>
        </w:rPr>
        <w:t>Icsea</w:t>
      </w:r>
      <w:proofErr w:type="spellEnd"/>
      <w:r>
        <w:rPr>
          <w:lang w:val="en-US"/>
        </w:rPr>
        <w:t xml:space="preserve"> BASED ON ABS BASED CCD  METRICS  NOT LCD </w:t>
      </w:r>
      <w:proofErr w:type="spellStart"/>
      <w:r w:rsidRPr="002818C4">
        <w:rPr>
          <w:lang w:val="en-US"/>
        </w:rPr>
        <w:t>placebased</w:t>
      </w:r>
      <w:proofErr w:type="spellEnd"/>
    </w:p>
    <w:p w:rsidR="00661495" w:rsidRPr="002818C4" w:rsidRDefault="00661495" w:rsidP="00661495">
      <w:pPr>
        <w:rPr>
          <w:lang w:val="en-US"/>
        </w:rPr>
      </w:pPr>
      <w:proofErr w:type="gramStart"/>
      <w:r w:rsidRPr="002818C4">
        <w:rPr>
          <w:lang w:val="en-US"/>
        </w:rPr>
        <w:t>policies</w:t>
      </w:r>
      <w:proofErr w:type="gramEnd"/>
      <w:r w:rsidRPr="002818C4">
        <w:rPr>
          <w:lang w:val="en-US"/>
        </w:rPr>
        <w:t xml:space="preserve"> to reduce social disadvantage must be given </w:t>
      </w:r>
      <w:proofErr w:type="spellStart"/>
      <w:r w:rsidRPr="002818C4">
        <w:rPr>
          <w:lang w:val="en-US"/>
        </w:rPr>
        <w:t>longterm</w:t>
      </w:r>
      <w:proofErr w:type="spellEnd"/>
    </w:p>
    <w:p w:rsidR="00661495" w:rsidRPr="00825381" w:rsidRDefault="00661495" w:rsidP="00661495">
      <w:pPr>
        <w:rPr>
          <w:lang w:val="en-US"/>
        </w:rPr>
      </w:pPr>
      <w:r w:rsidRPr="002818C4">
        <w:rPr>
          <w:lang w:val="en-US"/>
        </w:rPr>
        <w:t>(</w:t>
      </w:r>
      <w:proofErr w:type="gramStart"/>
      <w:r w:rsidRPr="002818C4">
        <w:rPr>
          <w:lang w:val="en-US"/>
        </w:rPr>
        <w:t>at</w:t>
      </w:r>
      <w:proofErr w:type="gramEnd"/>
      <w:r w:rsidRPr="002818C4">
        <w:rPr>
          <w:lang w:val="en-US"/>
        </w:rPr>
        <w:t xml:space="preserve"> least 7 to 8year) timetables for success</w:t>
      </w:r>
    </w:p>
    <w:p w:rsidR="00661495" w:rsidRDefault="00661495" w:rsidP="00661495">
      <w:r>
        <w:t>As with parental education, the occupation level of parents is seen to affect participation through a number of factors such as role models, career aspirations and the provision of resources for education (James, 2002; Long et. al., 1999; Williams et. al., 1993)</w:t>
      </w:r>
    </w:p>
    <w:p w:rsidR="00661495" w:rsidRDefault="00661495" w:rsidP="00661495">
      <w:pPr>
        <w:rPr>
          <w:lang w:val="en-US"/>
        </w:rPr>
      </w:pPr>
      <w:r>
        <w:t>This suggests that despite the clearly close relationship between wealth and parents’ education and occupation, wealth still exerts an influence on participation rates and entry to higher education over and above the other influences of parents’ education and occupation (Long et. al., 1999, p. 72; Williams et. al., 1993, p. 52).</w:t>
      </w:r>
    </w:p>
    <w:p w:rsidR="00661495" w:rsidRDefault="00661495" w:rsidP="00661495">
      <w:r>
        <w:t>Key factors in the success of the pilot were:</w:t>
      </w:r>
    </w:p>
    <w:p w:rsidR="00661495" w:rsidRDefault="00661495" w:rsidP="00661495">
      <w:r>
        <w:t>• embedding IIU within the curriculum and life of the school;</w:t>
      </w:r>
    </w:p>
    <w:p w:rsidR="00661495" w:rsidRDefault="00661495" w:rsidP="00661495">
      <w:r>
        <w:t xml:space="preserve">• funding both </w:t>
      </w:r>
      <w:proofErr w:type="gramStart"/>
      <w:r>
        <w:t>resource</w:t>
      </w:r>
      <w:proofErr w:type="gramEnd"/>
      <w:r>
        <w:t xml:space="preserve"> focussed professional learning and interschool cooperation;</w:t>
      </w:r>
    </w:p>
    <w:p w:rsidR="00661495" w:rsidRDefault="00661495" w:rsidP="00661495">
      <w:r>
        <w:t>• adopting a place based approach for the implementation of IIU; and</w:t>
      </w:r>
    </w:p>
    <w:p w:rsidR="00661495" w:rsidRDefault="00661495" w:rsidP="00661495">
      <w:r>
        <w:lastRenderedPageBreak/>
        <w:t>• promoting a safe place approach for people’s engagement across different cultures and religions</w:t>
      </w:r>
    </w:p>
    <w:p w:rsidR="00661495" w:rsidRDefault="00661495" w:rsidP="00661495">
      <w:proofErr w:type="gramStart"/>
      <w:r>
        <w:t>HE  Funding</w:t>
      </w:r>
      <w:proofErr w:type="gramEnd"/>
      <w:r>
        <w:t xml:space="preserve"> will be provided to help universities develop</w:t>
      </w:r>
    </w:p>
    <w:p w:rsidR="00661495" w:rsidRDefault="00661495" w:rsidP="00661495">
      <w:proofErr w:type="gramStart"/>
      <w:r>
        <w:t>partnerships</w:t>
      </w:r>
      <w:proofErr w:type="gramEnd"/>
      <w:r>
        <w:t xml:space="preserve"> and programs with schools and vocational</w:t>
      </w:r>
    </w:p>
    <w:p w:rsidR="00661495" w:rsidRDefault="00661495" w:rsidP="00661495">
      <w:proofErr w:type="gramStart"/>
      <w:r>
        <w:t>education</w:t>
      </w:r>
      <w:proofErr w:type="gramEnd"/>
      <w:r>
        <w:t xml:space="preserve"> and training providers</w:t>
      </w:r>
    </w:p>
    <w:p w:rsidR="00661495" w:rsidRDefault="00B82453" w:rsidP="00661495">
      <w:pPr>
        <w:rPr>
          <w:lang w:val="en-US"/>
        </w:rPr>
      </w:pPr>
      <w:proofErr w:type="gramStart"/>
      <w:r>
        <w:rPr>
          <w:lang w:val="en-US"/>
        </w:rPr>
        <w:t>libraries</w:t>
      </w:r>
      <w:proofErr w:type="gramEnd"/>
      <w:r>
        <w:rPr>
          <w:lang w:val="en-US"/>
        </w:rPr>
        <w:t xml:space="preserve"> are core connectors </w:t>
      </w:r>
    </w:p>
    <w:p w:rsidR="001C212C" w:rsidRDefault="003D1178">
      <w:pPr>
        <w:rPr>
          <w:lang w:val="en-US"/>
        </w:rPr>
      </w:pPr>
      <w:proofErr w:type="gramStart"/>
      <w:r>
        <w:rPr>
          <w:sz w:val="23"/>
          <w:szCs w:val="23"/>
        </w:rPr>
        <w:t>Tertiary Education Quality and Standards Agency (TEQSA).</w:t>
      </w:r>
      <w:proofErr w:type="gramEnd"/>
      <w:r>
        <w:rPr>
          <w:sz w:val="23"/>
          <w:szCs w:val="23"/>
        </w:rPr>
        <w:t xml:space="preserve"> TEQSA will accredit providers, evaluate the performance of institutions and programs, encourage best practice, simplify current regulatory arrangements and provide greater national consistency.</w:t>
      </w:r>
    </w:p>
    <w:p w:rsidR="001C212C" w:rsidRDefault="001C212C">
      <w:pPr>
        <w:rPr>
          <w:lang w:val="en-US"/>
        </w:rPr>
      </w:pPr>
    </w:p>
    <w:p w:rsidR="001C212C" w:rsidRDefault="001C212C">
      <w:pPr>
        <w:rPr>
          <w:lang w:val="en-US"/>
        </w:rPr>
      </w:pPr>
    </w:p>
    <w:p w:rsidR="001C212C" w:rsidRDefault="001C212C">
      <w:pPr>
        <w:rPr>
          <w:lang w:val="en-US"/>
        </w:rPr>
      </w:pPr>
    </w:p>
    <w:p w:rsidR="001C212C" w:rsidRDefault="001C212C">
      <w:pPr>
        <w:rPr>
          <w:lang w:val="en-US"/>
        </w:rPr>
      </w:pPr>
    </w:p>
    <w:p w:rsidR="001C212C" w:rsidRDefault="001C212C">
      <w:pPr>
        <w:rPr>
          <w:lang w:val="en-US"/>
        </w:rPr>
      </w:pPr>
    </w:p>
    <w:p w:rsidR="001C212C" w:rsidRDefault="001C212C">
      <w:pPr>
        <w:rPr>
          <w:lang w:val="en-US"/>
        </w:rPr>
      </w:pPr>
    </w:p>
    <w:p w:rsidR="001C212C" w:rsidRDefault="001C212C">
      <w:pPr>
        <w:rPr>
          <w:lang w:val="en-US"/>
        </w:rPr>
      </w:pPr>
    </w:p>
    <w:p w:rsidR="001C212C" w:rsidRDefault="001C212C">
      <w:pPr>
        <w:rPr>
          <w:lang w:val="en-US"/>
        </w:rPr>
      </w:pPr>
    </w:p>
    <w:p w:rsidR="001C212C" w:rsidRDefault="001C212C">
      <w:pPr>
        <w:rPr>
          <w:lang w:val="en-US"/>
        </w:rPr>
      </w:pPr>
    </w:p>
    <w:p w:rsidR="001C212C" w:rsidRDefault="001C212C">
      <w:pPr>
        <w:rPr>
          <w:lang w:val="en-US"/>
        </w:rPr>
      </w:pPr>
    </w:p>
    <w:p w:rsidR="002818C4" w:rsidRDefault="002818C4">
      <w:pPr>
        <w:rPr>
          <w:lang w:val="en-US"/>
        </w:rPr>
      </w:pPr>
    </w:p>
    <w:p w:rsidR="002818C4" w:rsidRDefault="002818C4">
      <w:pPr>
        <w:rPr>
          <w:lang w:val="en-US"/>
        </w:rPr>
      </w:pPr>
    </w:p>
    <w:p w:rsidR="002818C4" w:rsidRDefault="002818C4">
      <w:pPr>
        <w:rPr>
          <w:lang w:val="en-US"/>
        </w:rPr>
      </w:pPr>
    </w:p>
    <w:p w:rsidR="002818C4" w:rsidRPr="001C212C" w:rsidRDefault="002818C4">
      <w:pPr>
        <w:rPr>
          <w:lang w:val="en-US"/>
        </w:rPr>
      </w:pPr>
    </w:p>
    <w:sectPr w:rsidR="002818C4" w:rsidRPr="001C212C" w:rsidSect="008652C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illSansMT">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5061"/>
    <w:multiLevelType w:val="hybridMultilevel"/>
    <w:tmpl w:val="3E163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D53BD0"/>
    <w:multiLevelType w:val="hybridMultilevel"/>
    <w:tmpl w:val="C666B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86D1926"/>
    <w:multiLevelType w:val="hybridMultilevel"/>
    <w:tmpl w:val="076E7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85064F1"/>
    <w:multiLevelType w:val="hybridMultilevel"/>
    <w:tmpl w:val="F3AA4374"/>
    <w:lvl w:ilvl="0" w:tplc="F7B4557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C212C"/>
    <w:rsid w:val="001108C5"/>
    <w:rsid w:val="00114A6F"/>
    <w:rsid w:val="00185366"/>
    <w:rsid w:val="001B366B"/>
    <w:rsid w:val="001C212C"/>
    <w:rsid w:val="002818C4"/>
    <w:rsid w:val="002B01EE"/>
    <w:rsid w:val="002B3390"/>
    <w:rsid w:val="002F3736"/>
    <w:rsid w:val="00326404"/>
    <w:rsid w:val="00364F7F"/>
    <w:rsid w:val="0036535B"/>
    <w:rsid w:val="003C7A74"/>
    <w:rsid w:val="003D1178"/>
    <w:rsid w:val="003E1462"/>
    <w:rsid w:val="00487158"/>
    <w:rsid w:val="005B0C0D"/>
    <w:rsid w:val="005E4B02"/>
    <w:rsid w:val="00661495"/>
    <w:rsid w:val="006C311E"/>
    <w:rsid w:val="00700A57"/>
    <w:rsid w:val="007D63CD"/>
    <w:rsid w:val="00825381"/>
    <w:rsid w:val="008652C4"/>
    <w:rsid w:val="00A0710D"/>
    <w:rsid w:val="00B82453"/>
    <w:rsid w:val="00C57089"/>
    <w:rsid w:val="00DB7BB7"/>
    <w:rsid w:val="00DE3490"/>
    <w:rsid w:val="00E9178B"/>
    <w:rsid w:val="00EC12CC"/>
    <w:rsid w:val="00F919CB"/>
    <w:rsid w:val="00FB016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A6F"/>
  </w:style>
  <w:style w:type="paragraph" w:styleId="Heading1">
    <w:name w:val="heading 1"/>
    <w:basedOn w:val="Normal"/>
    <w:next w:val="Normal"/>
    <w:link w:val="Heading1Char"/>
    <w:uiPriority w:val="9"/>
    <w:qFormat/>
    <w:rsid w:val="00A071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5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381"/>
    <w:rPr>
      <w:rFonts w:ascii="Tahoma" w:hAnsi="Tahoma" w:cs="Tahoma"/>
      <w:sz w:val="16"/>
      <w:szCs w:val="16"/>
    </w:rPr>
  </w:style>
  <w:style w:type="paragraph" w:styleId="NoSpacing">
    <w:name w:val="No Spacing"/>
    <w:uiPriority w:val="1"/>
    <w:qFormat/>
    <w:rsid w:val="00825381"/>
    <w:pPr>
      <w:spacing w:after="0" w:line="240" w:lineRule="auto"/>
    </w:pPr>
  </w:style>
  <w:style w:type="character" w:customStyle="1" w:styleId="apple-style-span">
    <w:name w:val="apple-style-span"/>
    <w:basedOn w:val="DefaultParagraphFont"/>
    <w:rsid w:val="001B366B"/>
  </w:style>
  <w:style w:type="character" w:styleId="HTMLDefinition">
    <w:name w:val="HTML Definition"/>
    <w:basedOn w:val="DefaultParagraphFont"/>
    <w:uiPriority w:val="99"/>
    <w:semiHidden/>
    <w:unhideWhenUsed/>
    <w:rsid w:val="001B366B"/>
    <w:rPr>
      <w:i/>
      <w:iCs/>
    </w:rPr>
  </w:style>
  <w:style w:type="character" w:customStyle="1" w:styleId="apple-converted-space">
    <w:name w:val="apple-converted-space"/>
    <w:basedOn w:val="DefaultParagraphFont"/>
    <w:rsid w:val="001B366B"/>
  </w:style>
  <w:style w:type="paragraph" w:styleId="ListParagraph">
    <w:name w:val="List Paragraph"/>
    <w:basedOn w:val="Normal"/>
    <w:uiPriority w:val="34"/>
    <w:qFormat/>
    <w:rsid w:val="005B0C0D"/>
    <w:pPr>
      <w:ind w:left="720"/>
      <w:contextualSpacing/>
    </w:pPr>
  </w:style>
  <w:style w:type="character" w:customStyle="1" w:styleId="Heading1Char">
    <w:name w:val="Heading 1 Char"/>
    <w:basedOn w:val="DefaultParagraphFont"/>
    <w:link w:val="Heading1"/>
    <w:uiPriority w:val="9"/>
    <w:rsid w:val="00A0710D"/>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A0710D"/>
    <w:rPr>
      <w:i/>
      <w:iCs/>
      <w:color w:val="000000" w:themeColor="text1"/>
    </w:rPr>
  </w:style>
  <w:style w:type="character" w:customStyle="1" w:styleId="QuoteChar">
    <w:name w:val="Quote Char"/>
    <w:basedOn w:val="DefaultParagraphFont"/>
    <w:link w:val="Quote"/>
    <w:uiPriority w:val="29"/>
    <w:rsid w:val="00A0710D"/>
    <w:rPr>
      <w:i/>
      <w:iCs/>
      <w:color w:val="000000" w:themeColor="text1"/>
    </w:rPr>
  </w:style>
  <w:style w:type="character" w:styleId="Strong">
    <w:name w:val="Strong"/>
    <w:basedOn w:val="DefaultParagraphFont"/>
    <w:uiPriority w:val="22"/>
    <w:qFormat/>
    <w:rsid w:val="00A0710D"/>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1470</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The Smith Family</Company>
  <LinksUpToDate>false</LinksUpToDate>
  <CharactersWithSpaces>9836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BillB</dc:creator>
  <cp:keywords/>
  <dc:description/>
  <cp:lastModifiedBy>BillB</cp:lastModifiedBy>
  <cp:revision>2</cp:revision>
  <dcterms:created xsi:type="dcterms:W3CDTF">2010-06-27T22:53:00Z</dcterms:created>
  <dcterms:modified xsi:type="dcterms:W3CDTF">2010-06-27T22:53:00Z</dcterms:modified>
</cp:coreProperties>
</file>