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3BD" w:rsidRPr="001A1090" w:rsidRDefault="00E9345D" w:rsidP="00527B07">
      <w:pPr>
        <w:jc w:val="center"/>
        <w:rPr>
          <w:rFonts w:ascii="Blackadder ITC" w:hAnsi="Blackadder ITC"/>
          <w:color w:val="FF0000"/>
          <w:sz w:val="96"/>
          <w:szCs w:val="96"/>
        </w:rPr>
      </w:pPr>
      <w:r w:rsidRPr="001A1090">
        <w:rPr>
          <w:rFonts w:ascii="Blackadder ITC" w:hAnsi="Blackadder ITC"/>
          <w:color w:val="FF0000"/>
          <w:sz w:val="96"/>
          <w:szCs w:val="96"/>
        </w:rPr>
        <w:t>¿Qué es celenterado?</w:t>
      </w:r>
    </w:p>
    <w:p w:rsidR="00E9345D" w:rsidRPr="001A1090" w:rsidRDefault="007B27D3" w:rsidP="00527B07">
      <w:pPr>
        <w:rPr>
          <w:rFonts w:ascii="Blackadder ITC" w:hAnsi="Blackadder ITC"/>
          <w:color w:val="FF0000"/>
          <w:sz w:val="32"/>
          <w:szCs w:val="32"/>
        </w:rPr>
      </w:pPr>
      <w:r w:rsidRPr="001A1090">
        <w:rPr>
          <w:rFonts w:ascii="Blackadder ITC" w:hAnsi="Blackadder ITC"/>
          <w:color w:val="FF0000"/>
          <w:sz w:val="32"/>
          <w:szCs w:val="32"/>
        </w:rPr>
        <w:t xml:space="preserve">Los </w:t>
      </w:r>
      <w:r w:rsidRPr="001A1090">
        <w:rPr>
          <w:rFonts w:ascii="Blackadder ITC" w:hAnsi="Blackadder ITC"/>
          <w:b/>
          <w:bCs/>
          <w:color w:val="FF0000"/>
          <w:sz w:val="32"/>
          <w:szCs w:val="32"/>
        </w:rPr>
        <w:t>celentéreos</w:t>
      </w:r>
      <w:r w:rsidRPr="001A1090">
        <w:rPr>
          <w:rFonts w:ascii="Blackadder ITC" w:hAnsi="Blackadder ITC"/>
          <w:color w:val="FF0000"/>
          <w:sz w:val="32"/>
          <w:szCs w:val="32"/>
        </w:rPr>
        <w:t xml:space="preserve"> o </w:t>
      </w:r>
      <w:r w:rsidRPr="001A1090">
        <w:rPr>
          <w:rFonts w:ascii="Blackadder ITC" w:hAnsi="Blackadder ITC"/>
          <w:b/>
          <w:bCs/>
          <w:color w:val="FF0000"/>
          <w:sz w:val="32"/>
          <w:szCs w:val="32"/>
        </w:rPr>
        <w:t>celenterados</w:t>
      </w:r>
      <w:r w:rsidRPr="001A1090">
        <w:rPr>
          <w:rFonts w:ascii="Blackadder ITC" w:hAnsi="Blackadder ITC"/>
          <w:color w:val="FF0000"/>
          <w:sz w:val="32"/>
          <w:szCs w:val="32"/>
        </w:rPr>
        <w:t xml:space="preserve"> (</w:t>
      </w:r>
      <w:r w:rsidRPr="001A1090">
        <w:rPr>
          <w:rFonts w:ascii="Blackadder ITC" w:hAnsi="Blackadder ITC"/>
          <w:b/>
          <w:bCs/>
          <w:color w:val="FF0000"/>
          <w:sz w:val="32"/>
          <w:szCs w:val="32"/>
        </w:rPr>
        <w:t>Coelenterata</w:t>
      </w:r>
      <w:r w:rsidRPr="001A1090">
        <w:rPr>
          <w:rFonts w:ascii="Blackadder ITC" w:hAnsi="Blackadder ITC"/>
          <w:color w:val="FF0000"/>
          <w:sz w:val="32"/>
          <w:szCs w:val="32"/>
        </w:rPr>
        <w:t>) formaban un antiguo filo de animales que incluía los cnidarios y los ctenóforos. Existe unanimidad en que estos dos grupos representan filos separados y se duda de si están directamente emparentados.</w:t>
      </w:r>
      <w:hyperlink r:id="rId4" w:anchor="cite_note-Brusca-0" w:history="1">
        <w:r w:rsidRPr="001A1090">
          <w:rPr>
            <w:rStyle w:val="corchete-llamada1"/>
            <w:rFonts w:ascii="Blackadder ITC" w:hAnsi="Blackadder ITC"/>
            <w:color w:val="FF0000"/>
            <w:sz w:val="32"/>
            <w:szCs w:val="32"/>
            <w:u w:val="single"/>
            <w:vertAlign w:val="superscript"/>
          </w:rPr>
          <w:t>[</w:t>
        </w:r>
        <w:r w:rsidRPr="001A1090">
          <w:rPr>
            <w:rStyle w:val="Hipervnculo"/>
            <w:rFonts w:ascii="Blackadder ITC" w:hAnsi="Blackadder ITC"/>
            <w:color w:val="FF0000"/>
            <w:sz w:val="32"/>
            <w:szCs w:val="32"/>
            <w:vertAlign w:val="superscript"/>
          </w:rPr>
          <w:t>1</w:t>
        </w:r>
        <w:r w:rsidRPr="001A1090">
          <w:rPr>
            <w:rStyle w:val="corchete-llamada1"/>
            <w:rFonts w:ascii="Blackadder ITC" w:hAnsi="Blackadder ITC"/>
            <w:color w:val="FF0000"/>
            <w:sz w:val="32"/>
            <w:szCs w:val="32"/>
            <w:u w:val="single"/>
            <w:vertAlign w:val="superscript"/>
          </w:rPr>
          <w:t>]</w:t>
        </w:r>
      </w:hyperlink>
      <w:r w:rsidRPr="001A1090">
        <w:rPr>
          <w:rFonts w:ascii="Blackadder ITC" w:hAnsi="Blackadder ITC"/>
          <w:color w:val="FF0000"/>
          <w:sz w:val="32"/>
          <w:szCs w:val="32"/>
        </w:rPr>
        <w:t xml:space="preserve"> La razón por la que se los agrupó en un filo durante tanto tiempo es que los dos son diblásticos con una sola abertura y cavidad. El antiguo nombre Coelenterata todavía es utilizado por algunos autores, que lo emplean como sinónimo de Cnidaria.</w:t>
      </w:r>
    </w:p>
    <w:p w:rsidR="00527B07" w:rsidRDefault="00527B07" w:rsidP="00527B07">
      <w:pPr>
        <w:rPr>
          <w:rFonts w:ascii="Bradley Hand ITC" w:hAnsi="Bradley Hand ITC"/>
          <w:color w:val="FF0000"/>
          <w:sz w:val="32"/>
          <w:szCs w:val="32"/>
        </w:rPr>
      </w:pPr>
    </w:p>
    <w:p w:rsidR="00527B07" w:rsidRPr="00527B07" w:rsidRDefault="00527B07" w:rsidP="00527B07">
      <w:pPr>
        <w:jc w:val="center"/>
        <w:rPr>
          <w:rFonts w:ascii="Bradley Hand ITC" w:hAnsi="Bradley Hand ITC"/>
          <w:color w:val="FF0000"/>
          <w:sz w:val="32"/>
          <w:szCs w:val="32"/>
        </w:rPr>
      </w:pPr>
      <w:r>
        <w:rPr>
          <w:rFonts w:ascii="Bradley Hand ITC" w:hAnsi="Bradley Hand ITC"/>
          <w:noProof/>
          <w:color w:val="FF0000"/>
          <w:sz w:val="32"/>
          <w:szCs w:val="32"/>
          <w:lang w:eastAsia="es-ES"/>
        </w:rPr>
        <w:drawing>
          <wp:inline distT="0" distB="0" distL="0" distR="0">
            <wp:extent cx="2334943" cy="3476625"/>
            <wp:effectExtent l="19050" t="0" r="8207" b="0"/>
            <wp:docPr id="1" name="0 Imagen" descr="CELENTERAD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LENTERADOS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36800" cy="3479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27B07" w:rsidRPr="00527B07" w:rsidSect="00F413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F1B3E"/>
    <w:rsid w:val="001A1090"/>
    <w:rsid w:val="001F1B3E"/>
    <w:rsid w:val="00370032"/>
    <w:rsid w:val="00527B07"/>
    <w:rsid w:val="0070584A"/>
    <w:rsid w:val="007B27D3"/>
    <w:rsid w:val="00E9345D"/>
    <w:rsid w:val="00F413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13B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7B27D3"/>
    <w:rPr>
      <w:color w:val="0000FF"/>
      <w:u w:val="single"/>
    </w:rPr>
  </w:style>
  <w:style w:type="character" w:customStyle="1" w:styleId="corchete-llamada1">
    <w:name w:val="corchete-llamada1"/>
    <w:basedOn w:val="Fuentedeprrafopredeter"/>
    <w:rsid w:val="007B27D3"/>
    <w:rPr>
      <w:vanish/>
      <w:webHidden w:val="0"/>
      <w:specVanish w:val="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27B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7B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es.wikipedia.org/wiki/Celent%C3%A9re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92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UCA</Company>
  <LinksUpToDate>false</LinksUpToDate>
  <CharactersWithSpaces>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Estudiante-02</dc:creator>
  <cp:keywords/>
  <dc:description/>
  <cp:lastModifiedBy>Estudiante-02</cp:lastModifiedBy>
  <cp:revision>5</cp:revision>
  <dcterms:created xsi:type="dcterms:W3CDTF">2010-07-14T14:50:00Z</dcterms:created>
  <dcterms:modified xsi:type="dcterms:W3CDTF">2010-07-15T14:50:00Z</dcterms:modified>
</cp:coreProperties>
</file>