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061" w:rsidRDefault="00A54061" w:rsidP="00A54061">
      <w:pPr>
        <w:pStyle w:val="Ttulo2"/>
      </w:pPr>
      <w:r>
        <w:t>Interrogativos y exclamativos</w:t>
      </w:r>
    </w:p>
    <w:p w:rsidR="00A54061" w:rsidRDefault="00A54061" w:rsidP="00A54061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b/>
          <w:bCs/>
          <w:i/>
          <w:iCs/>
          <w:color w:val="000000"/>
        </w:rPr>
      </w:pPr>
    </w:p>
    <w:p w:rsidR="00A54061" w:rsidRPr="00A54061" w:rsidRDefault="00A54061" w:rsidP="00A54061">
      <w:pPr>
        <w:autoSpaceDE w:val="0"/>
        <w:autoSpaceDN w:val="0"/>
        <w:adjustRightInd w:val="0"/>
        <w:spacing w:after="0" w:line="360" w:lineRule="auto"/>
        <w:jc w:val="both"/>
        <w:rPr>
          <w:rFonts w:cs="Georgia"/>
          <w:color w:val="000000"/>
        </w:rPr>
      </w:pPr>
      <w:r w:rsidRPr="00A54061">
        <w:rPr>
          <w:rFonts w:cs="Georgia"/>
          <w:color w:val="000000"/>
        </w:rPr>
        <w:t xml:space="preserve">Las palabras </w:t>
      </w:r>
      <w:r w:rsidRPr="00A54061">
        <w:rPr>
          <w:rFonts w:cs="Georgia"/>
          <w:i/>
          <w:iCs/>
          <w:color w:val="000000"/>
        </w:rPr>
        <w:t>adónde, cómo, cuál, cuán,</w:t>
      </w:r>
      <w:r>
        <w:rPr>
          <w:rFonts w:cs="Georgia"/>
          <w:i/>
          <w:iCs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 xml:space="preserve">cuándo, cuánto, dónde, qué </w:t>
      </w:r>
      <w:r w:rsidRPr="00A54061">
        <w:rPr>
          <w:rFonts w:cs="Georgia"/>
          <w:color w:val="000000"/>
        </w:rPr>
        <w:t xml:space="preserve">y </w:t>
      </w:r>
      <w:r w:rsidRPr="00A54061">
        <w:rPr>
          <w:rFonts w:cs="Georgia"/>
          <w:i/>
          <w:iCs/>
          <w:color w:val="000000"/>
        </w:rPr>
        <w:t xml:space="preserve">quién, </w:t>
      </w:r>
      <w:r w:rsidRPr="00A54061">
        <w:rPr>
          <w:rFonts w:cs="Georgia"/>
          <w:color w:val="000000"/>
        </w:rPr>
        <w:t>que tienen valor interrogativo o exclamativo, son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color w:val="000000"/>
        </w:rPr>
        <w:t>tónicas y llevan tilde diacrítica. Introducen enunciados directamente interrogativos o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color w:val="000000"/>
        </w:rPr>
        <w:t xml:space="preserve">exclamativos: </w:t>
      </w:r>
      <w:r w:rsidRPr="00A54061">
        <w:rPr>
          <w:rFonts w:cs="Georgia"/>
          <w:i/>
          <w:iCs/>
          <w:color w:val="000000"/>
        </w:rPr>
        <w:t>¿Adónde vamos?; ¡Cómo te has puesto!; ¡Qué suerte ha tenido!; ¿De</w:t>
      </w:r>
      <w:r>
        <w:rPr>
          <w:rFonts w:cs="Georgia"/>
          <w:i/>
          <w:iCs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 xml:space="preserve">quién ha sido la idea?; </w:t>
      </w:r>
      <w:r w:rsidRPr="00A54061">
        <w:rPr>
          <w:rFonts w:cs="Georgia"/>
          <w:color w:val="000000"/>
        </w:rPr>
        <w:t>o bien oraciones interrogativas o exclamativas indirectas: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>Pregúntales dónde está el ayuntamiento; No tenían qué comer; Imagínate cómo</w:t>
      </w:r>
      <w:r>
        <w:rPr>
          <w:rFonts w:cs="Georgia"/>
          <w:i/>
          <w:iCs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>habrá crecido que no lo reconocí; Verá usted qué frío hace fuera</w:t>
      </w:r>
      <w:r w:rsidRPr="00A54061">
        <w:rPr>
          <w:rFonts w:cs="Georgia"/>
          <w:color w:val="000000"/>
        </w:rPr>
        <w:t>. Además, pueden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color w:val="000000"/>
        </w:rPr>
        <w:t xml:space="preserve">funcionar como sustantivos: </w:t>
      </w:r>
      <w:r w:rsidRPr="00A54061">
        <w:rPr>
          <w:rFonts w:cs="Georgia"/>
          <w:i/>
          <w:iCs/>
          <w:color w:val="000000"/>
        </w:rPr>
        <w:t>Se propuso averiguar el cómo, el cuándo y el dónde de</w:t>
      </w:r>
      <w:r>
        <w:rPr>
          <w:rFonts w:cs="Georgia"/>
          <w:i/>
          <w:iCs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>aquellos sucesos</w:t>
      </w:r>
      <w:r w:rsidRPr="00A54061">
        <w:rPr>
          <w:rFonts w:cs="Georgia"/>
          <w:color w:val="000000"/>
        </w:rPr>
        <w:t>.</w:t>
      </w:r>
    </w:p>
    <w:p w:rsidR="00937DA4" w:rsidRPr="00A54061" w:rsidRDefault="00A54061" w:rsidP="00A54061">
      <w:pPr>
        <w:autoSpaceDE w:val="0"/>
        <w:autoSpaceDN w:val="0"/>
        <w:adjustRightInd w:val="0"/>
        <w:spacing w:after="0" w:line="360" w:lineRule="auto"/>
        <w:jc w:val="both"/>
      </w:pPr>
      <w:r w:rsidRPr="00A54061">
        <w:rPr>
          <w:rFonts w:cs="Georgia"/>
          <w:color w:val="000000"/>
        </w:rPr>
        <w:t xml:space="preserve">Estas mismas palabras son átonas —salvo </w:t>
      </w:r>
      <w:r w:rsidRPr="00A54061">
        <w:rPr>
          <w:rFonts w:cs="Georgia"/>
          <w:i/>
          <w:iCs/>
          <w:color w:val="000000"/>
        </w:rPr>
        <w:t xml:space="preserve">cual, </w:t>
      </w:r>
      <w:r w:rsidRPr="00A54061">
        <w:rPr>
          <w:rFonts w:cs="Georgia"/>
          <w:color w:val="000000"/>
        </w:rPr>
        <w:t>que es siempre tónico cuando va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color w:val="000000"/>
        </w:rPr>
        <w:t>precedido de artículo— cuando funcionan como relativos o como conjunciones y, por</w:t>
      </w:r>
      <w:r>
        <w:rPr>
          <w:rFonts w:cs="Georgia"/>
          <w:color w:val="000000"/>
        </w:rPr>
        <w:t xml:space="preserve"> </w:t>
      </w:r>
      <w:r w:rsidRPr="00A54061">
        <w:rPr>
          <w:rFonts w:cs="Georgia"/>
          <w:color w:val="000000"/>
        </w:rPr>
        <w:t xml:space="preserve">consiguiente, se escriben sin tilde: </w:t>
      </w:r>
      <w:r w:rsidRPr="00A54061">
        <w:rPr>
          <w:rFonts w:cs="Georgia"/>
          <w:i/>
          <w:iCs/>
          <w:color w:val="000000"/>
        </w:rPr>
        <w:t>El lugar adonde vamos te gustará; Quien mal anda,</w:t>
      </w:r>
      <w:r>
        <w:rPr>
          <w:rFonts w:cs="Georgia"/>
          <w:i/>
          <w:iCs/>
          <w:color w:val="000000"/>
        </w:rPr>
        <w:t xml:space="preserve"> </w:t>
      </w:r>
      <w:r w:rsidRPr="00A54061">
        <w:rPr>
          <w:rFonts w:cs="Georgia"/>
          <w:i/>
          <w:iCs/>
          <w:color w:val="000000"/>
        </w:rPr>
        <w:t>mal acaba; El que lo sepa que lo diga</w:t>
      </w:r>
      <w:r>
        <w:rPr>
          <w:rFonts w:cs="Georgia"/>
          <w:i/>
          <w:iCs/>
          <w:color w:val="000000"/>
        </w:rPr>
        <w:t>.</w:t>
      </w:r>
    </w:p>
    <w:sectPr w:rsidR="00937DA4" w:rsidRPr="00A54061" w:rsidSect="00937DA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4061"/>
    <w:rsid w:val="002D4DB0"/>
    <w:rsid w:val="00937DA4"/>
    <w:rsid w:val="00A54061"/>
    <w:rsid w:val="00DB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DA4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40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dice1">
    <w:name w:val="index 1"/>
    <w:basedOn w:val="Normal"/>
    <w:next w:val="Normal"/>
    <w:autoRedefine/>
    <w:uiPriority w:val="99"/>
    <w:semiHidden/>
    <w:unhideWhenUsed/>
    <w:rsid w:val="002D4DB0"/>
    <w:pPr>
      <w:spacing w:after="0" w:line="240" w:lineRule="auto"/>
      <w:ind w:left="220" w:hanging="220"/>
    </w:pPr>
    <w:rPr>
      <w:rFonts w:ascii="Arial" w:hAnsi="Arial"/>
    </w:rPr>
  </w:style>
  <w:style w:type="character" w:customStyle="1" w:styleId="Ttulo2Car">
    <w:name w:val="Título 2 Car"/>
    <w:basedOn w:val="Fuentedeprrafopredeter"/>
    <w:link w:val="Ttulo2"/>
    <w:uiPriority w:val="9"/>
    <w:rsid w:val="00A540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2010-04-10T11:44:00Z</dcterms:created>
  <dcterms:modified xsi:type="dcterms:W3CDTF">2010-04-10T11:45:00Z</dcterms:modified>
</cp:coreProperties>
</file>