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1" w:rsidRPr="00F81331" w:rsidRDefault="00F81331" w:rsidP="00F81331">
      <w:pPr>
        <w:rPr>
          <w:b/>
          <w:sz w:val="24"/>
          <w:szCs w:val="24"/>
        </w:rPr>
      </w:pPr>
      <w:r w:rsidRPr="00F81331">
        <w:rPr>
          <w:b/>
          <w:sz w:val="24"/>
          <w:szCs w:val="24"/>
        </w:rPr>
        <w:t>APRENDIZAJE SITUACIONAL. UNA PERSPECTIVA INTEGRADORA APOYADA EN TIC.</w:t>
      </w:r>
    </w:p>
    <w:p w:rsidR="00F81331" w:rsidRPr="00F81331" w:rsidRDefault="00F81331" w:rsidP="00F81331">
      <w:pPr>
        <w:jc w:val="right"/>
        <w:rPr>
          <w:sz w:val="24"/>
          <w:szCs w:val="24"/>
        </w:rPr>
      </w:pPr>
      <w:r w:rsidRPr="00F81331">
        <w:rPr>
          <w:sz w:val="24"/>
          <w:szCs w:val="24"/>
        </w:rPr>
        <w:t>ELABORÓ: Clara Angélica Salgado Téllez.</w:t>
      </w:r>
    </w:p>
    <w:p w:rsidR="00C62FD6" w:rsidRPr="004869C5" w:rsidRDefault="00C62FD6" w:rsidP="001879C4">
      <w:pPr>
        <w:jc w:val="both"/>
        <w:rPr>
          <w:rFonts w:asciiTheme="minorHAnsi" w:hAnsiTheme="minorHAnsi" w:cs="Arial"/>
          <w:sz w:val="24"/>
          <w:szCs w:val="24"/>
        </w:rPr>
      </w:pPr>
      <w:r w:rsidRPr="004869C5">
        <w:rPr>
          <w:rFonts w:asciiTheme="minorHAnsi" w:hAnsiTheme="minorHAnsi" w:cs="Arial"/>
          <w:sz w:val="24"/>
          <w:szCs w:val="24"/>
        </w:rPr>
        <w:t>Aprender es una experiencia social donde el contexto es muy importante y el lenguaje juega un papel básico no sólo entre profesores y alumnos, también en estudiantes que así aprenden a explicar y argumentar; aprender significa aprender con otros, la socialización se va realizando con otros ( iguales o expertos).</w:t>
      </w:r>
    </w:p>
    <w:p w:rsidR="00244214" w:rsidRDefault="001879C4" w:rsidP="001879C4">
      <w:pPr>
        <w:jc w:val="both"/>
        <w:rPr>
          <w:rFonts w:asciiTheme="minorHAnsi" w:hAnsiTheme="minorHAnsi" w:cs="Arial"/>
          <w:sz w:val="24"/>
          <w:szCs w:val="24"/>
        </w:rPr>
      </w:pPr>
      <w:r w:rsidRPr="004869C5">
        <w:rPr>
          <w:rFonts w:asciiTheme="minorHAnsi" w:hAnsiTheme="minorHAnsi" w:cs="Arial"/>
          <w:sz w:val="24"/>
          <w:szCs w:val="24"/>
        </w:rPr>
        <w:t>El Aprendizaje situacional se sustenta en situaciones reales y autenticas que viven los alumnos, relacionando</w:t>
      </w:r>
      <w:r w:rsidR="00244214" w:rsidRPr="004869C5">
        <w:rPr>
          <w:rFonts w:asciiTheme="minorHAnsi" w:hAnsiTheme="minorHAnsi" w:cs="Arial"/>
          <w:sz w:val="24"/>
          <w:szCs w:val="24"/>
        </w:rPr>
        <w:t xml:space="preserve"> la escuela con su vida cotidiana</w:t>
      </w:r>
      <w:r w:rsidRPr="004869C5">
        <w:rPr>
          <w:rFonts w:asciiTheme="minorHAnsi" w:hAnsiTheme="minorHAnsi" w:cs="Arial"/>
          <w:sz w:val="24"/>
          <w:szCs w:val="24"/>
        </w:rPr>
        <w:t xml:space="preserve">, </w:t>
      </w:r>
      <w:r w:rsidR="00244214" w:rsidRPr="004869C5">
        <w:rPr>
          <w:rFonts w:asciiTheme="minorHAnsi" w:hAnsiTheme="minorHAnsi" w:cs="Arial"/>
          <w:sz w:val="24"/>
          <w:szCs w:val="24"/>
        </w:rPr>
        <w:t xml:space="preserve">para que este aprendizaje se desarrolle mejor es necesario que el aprendiz interactúe, negocie y colabore en </w:t>
      </w:r>
      <w:r w:rsidR="006B05E0" w:rsidRPr="004869C5">
        <w:rPr>
          <w:rFonts w:asciiTheme="minorHAnsi" w:hAnsiTheme="minorHAnsi" w:cs="Arial"/>
          <w:sz w:val="24"/>
          <w:szCs w:val="24"/>
        </w:rPr>
        <w:t>el ámbito que se desenvuelve; este tipo de aprendizaje p</w:t>
      </w:r>
      <w:r w:rsidR="00483AD8">
        <w:rPr>
          <w:rFonts w:asciiTheme="minorHAnsi" w:hAnsiTheme="minorHAnsi" w:cs="Arial"/>
          <w:sz w:val="24"/>
          <w:szCs w:val="24"/>
        </w:rPr>
        <w:t>ermite que el aprendiz interactué</w:t>
      </w:r>
      <w:r w:rsidR="006B05E0" w:rsidRPr="004869C5">
        <w:rPr>
          <w:rFonts w:asciiTheme="minorHAnsi" w:hAnsiTheme="minorHAnsi" w:cs="Arial"/>
          <w:sz w:val="24"/>
          <w:szCs w:val="24"/>
        </w:rPr>
        <w:t xml:space="preserve"> con otros miembros del grupo </w:t>
      </w:r>
      <w:r w:rsidR="007D7E84" w:rsidRPr="004869C5">
        <w:rPr>
          <w:rFonts w:asciiTheme="minorHAnsi" w:hAnsiTheme="minorHAnsi" w:cs="Arial"/>
          <w:sz w:val="24"/>
          <w:szCs w:val="24"/>
        </w:rPr>
        <w:t xml:space="preserve">pues </w:t>
      </w:r>
      <w:r w:rsidR="006B05E0" w:rsidRPr="004869C5">
        <w:rPr>
          <w:rFonts w:asciiTheme="minorHAnsi" w:hAnsiTheme="minorHAnsi" w:cs="Arial"/>
          <w:sz w:val="24"/>
          <w:szCs w:val="24"/>
        </w:rPr>
        <w:t xml:space="preserve">se vincula con la resolución de problemas; </w:t>
      </w:r>
      <w:r w:rsidR="00483AD8">
        <w:rPr>
          <w:rFonts w:asciiTheme="minorHAnsi" w:hAnsiTheme="minorHAnsi" w:cs="Arial"/>
          <w:sz w:val="24"/>
          <w:szCs w:val="24"/>
        </w:rPr>
        <w:t xml:space="preserve">se debe tener cuidado en la metodología que se aplica en este tipo de enseñanza puesto que </w:t>
      </w:r>
      <w:r w:rsidR="006B05E0" w:rsidRPr="004869C5">
        <w:rPr>
          <w:rFonts w:asciiTheme="minorHAnsi" w:hAnsiTheme="minorHAnsi" w:cs="Arial"/>
          <w:sz w:val="24"/>
          <w:szCs w:val="24"/>
        </w:rPr>
        <w:t xml:space="preserve">si el tutor no da un seguimiento correcto a los alumnos </w:t>
      </w:r>
      <w:r w:rsidR="00483AD8">
        <w:rPr>
          <w:rFonts w:asciiTheme="minorHAnsi" w:hAnsiTheme="minorHAnsi" w:cs="Arial"/>
          <w:sz w:val="24"/>
          <w:szCs w:val="24"/>
        </w:rPr>
        <w:t>y la temática se sale de contr</w:t>
      </w:r>
      <w:r w:rsidR="00EB2E32">
        <w:rPr>
          <w:rFonts w:asciiTheme="minorHAnsi" w:hAnsiTheme="minorHAnsi" w:cs="Arial"/>
          <w:sz w:val="24"/>
          <w:szCs w:val="24"/>
        </w:rPr>
        <w:t>ol no se obtendrá</w:t>
      </w:r>
      <w:r w:rsidR="00483AD8">
        <w:rPr>
          <w:rFonts w:asciiTheme="minorHAnsi" w:hAnsiTheme="minorHAnsi" w:cs="Arial"/>
          <w:sz w:val="24"/>
          <w:szCs w:val="24"/>
        </w:rPr>
        <w:t xml:space="preserve"> un</w:t>
      </w:r>
      <w:r w:rsidR="006B05E0" w:rsidRPr="004869C5">
        <w:rPr>
          <w:rFonts w:asciiTheme="minorHAnsi" w:hAnsiTheme="minorHAnsi" w:cs="Arial"/>
          <w:sz w:val="24"/>
          <w:szCs w:val="24"/>
        </w:rPr>
        <w:t xml:space="preserve"> </w:t>
      </w:r>
      <w:r w:rsidR="007D7E84" w:rsidRPr="004869C5">
        <w:rPr>
          <w:rFonts w:asciiTheme="minorHAnsi" w:hAnsiTheme="minorHAnsi" w:cs="Arial"/>
          <w:sz w:val="24"/>
          <w:szCs w:val="24"/>
        </w:rPr>
        <w:t>aprendizaje</w:t>
      </w:r>
      <w:r w:rsidR="00483AD8">
        <w:rPr>
          <w:rFonts w:asciiTheme="minorHAnsi" w:hAnsiTheme="minorHAnsi" w:cs="Arial"/>
          <w:sz w:val="24"/>
          <w:szCs w:val="24"/>
        </w:rPr>
        <w:t xml:space="preserve"> significativo</w:t>
      </w:r>
      <w:r w:rsidR="007D7E84" w:rsidRPr="004869C5">
        <w:rPr>
          <w:rFonts w:asciiTheme="minorHAnsi" w:hAnsiTheme="minorHAnsi" w:cs="Arial"/>
          <w:sz w:val="24"/>
          <w:szCs w:val="24"/>
        </w:rPr>
        <w:t>.</w:t>
      </w:r>
    </w:p>
    <w:p w:rsidR="00AD68B3" w:rsidRPr="004869C5" w:rsidRDefault="00483AD8" w:rsidP="001879C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Actualmente l</w:t>
      </w:r>
      <w:r w:rsidR="00AD68B3" w:rsidRPr="004869C5">
        <w:rPr>
          <w:rFonts w:asciiTheme="minorHAnsi" w:hAnsiTheme="minorHAnsi" w:cs="Arial"/>
          <w:sz w:val="24"/>
          <w:szCs w:val="24"/>
        </w:rPr>
        <w:t>as tecnologías de información y comunicación (tic) están siendo insertadas en todas las áreas de la sociedad provocando diferentes impactos; la educación es una de estas áreas donde las posibilidades que</w:t>
      </w:r>
      <w:r w:rsidR="005E68F8" w:rsidRPr="004869C5">
        <w:rPr>
          <w:rFonts w:asciiTheme="minorHAnsi" w:hAnsiTheme="minorHAnsi" w:cs="Arial"/>
          <w:sz w:val="24"/>
          <w:szCs w:val="24"/>
        </w:rPr>
        <w:t xml:space="preserve"> las</w:t>
      </w:r>
      <w:r w:rsidR="00AD68B3" w:rsidRPr="004869C5">
        <w:rPr>
          <w:rFonts w:asciiTheme="minorHAnsi" w:hAnsiTheme="minorHAnsi" w:cs="Arial"/>
          <w:sz w:val="24"/>
          <w:szCs w:val="24"/>
        </w:rPr>
        <w:t xml:space="preserve"> tecnologías proporcionan favorecen aspectos innovadores en la metodología de la enseñanza</w:t>
      </w:r>
    </w:p>
    <w:p w:rsidR="00087C25" w:rsidRPr="004869C5" w:rsidRDefault="002A54B6" w:rsidP="001879C4">
      <w:pPr>
        <w:jc w:val="both"/>
        <w:rPr>
          <w:rFonts w:asciiTheme="minorHAnsi" w:hAnsiTheme="minorHAnsi" w:cs="Arial"/>
          <w:sz w:val="24"/>
          <w:szCs w:val="24"/>
        </w:rPr>
      </w:pPr>
      <w:r w:rsidRPr="004869C5">
        <w:rPr>
          <w:rFonts w:asciiTheme="minorHAnsi" w:hAnsiTheme="minorHAnsi" w:cs="Arial"/>
          <w:sz w:val="24"/>
          <w:szCs w:val="24"/>
        </w:rPr>
        <w:t xml:space="preserve">La tecnología </w:t>
      </w:r>
      <w:r w:rsidR="007D7E84" w:rsidRPr="004869C5">
        <w:rPr>
          <w:rFonts w:asciiTheme="minorHAnsi" w:hAnsiTheme="minorHAnsi" w:cs="Arial"/>
          <w:sz w:val="24"/>
          <w:szCs w:val="24"/>
        </w:rPr>
        <w:t>está</w:t>
      </w:r>
      <w:r w:rsidRPr="004869C5">
        <w:rPr>
          <w:rFonts w:asciiTheme="minorHAnsi" w:hAnsiTheme="minorHAnsi" w:cs="Arial"/>
          <w:sz w:val="24"/>
          <w:szCs w:val="24"/>
        </w:rPr>
        <w:t xml:space="preserve"> proporcionando herramientas de mucho interés que permiten crear espacios de comunicación, sistemas de documentos comparti</w:t>
      </w:r>
      <w:r w:rsidR="007D7E84" w:rsidRPr="004869C5">
        <w:rPr>
          <w:rFonts w:asciiTheme="minorHAnsi" w:hAnsiTheme="minorHAnsi" w:cs="Arial"/>
          <w:sz w:val="24"/>
          <w:szCs w:val="24"/>
        </w:rPr>
        <w:t>dos, de escr</w:t>
      </w:r>
      <w:r w:rsidRPr="004869C5">
        <w:rPr>
          <w:rFonts w:asciiTheme="minorHAnsi" w:hAnsiTheme="minorHAnsi" w:cs="Arial"/>
          <w:sz w:val="24"/>
          <w:szCs w:val="24"/>
        </w:rPr>
        <w:t>itura grupal, de discusión a través de foros virtuales,</w:t>
      </w:r>
      <w:r w:rsidR="00FD6369" w:rsidRPr="004869C5">
        <w:rPr>
          <w:rFonts w:asciiTheme="minorHAnsi" w:hAnsiTheme="minorHAnsi" w:cs="Arial"/>
          <w:sz w:val="24"/>
          <w:szCs w:val="24"/>
        </w:rPr>
        <w:t xml:space="preserve"> blogs, wikis</w:t>
      </w:r>
      <w:r w:rsidRPr="004869C5">
        <w:rPr>
          <w:rFonts w:asciiTheme="minorHAnsi" w:hAnsiTheme="minorHAnsi" w:cs="Arial"/>
          <w:sz w:val="24"/>
          <w:szCs w:val="24"/>
        </w:rPr>
        <w:t xml:space="preserve"> etc. Sin embargo, la</w:t>
      </w:r>
      <w:r w:rsidR="007D7E84" w:rsidRPr="004869C5">
        <w:rPr>
          <w:rFonts w:asciiTheme="minorHAnsi" w:hAnsiTheme="minorHAnsi" w:cs="Arial"/>
          <w:sz w:val="24"/>
          <w:szCs w:val="24"/>
        </w:rPr>
        <w:t xml:space="preserve"> </w:t>
      </w:r>
      <w:r w:rsidRPr="004869C5">
        <w:rPr>
          <w:rFonts w:asciiTheme="minorHAnsi" w:hAnsiTheme="minorHAnsi" w:cs="Arial"/>
          <w:sz w:val="24"/>
          <w:szCs w:val="24"/>
        </w:rPr>
        <w:t>tecnología no crea la comunicación ni el aprendizaje</w:t>
      </w:r>
      <w:r w:rsidR="0028478B">
        <w:rPr>
          <w:rFonts w:asciiTheme="minorHAnsi" w:hAnsiTheme="minorHAnsi" w:cs="Arial"/>
          <w:sz w:val="24"/>
          <w:szCs w:val="24"/>
        </w:rPr>
        <w:t xml:space="preserve"> solo es una herramienta</w:t>
      </w:r>
      <w:r w:rsidRPr="004869C5">
        <w:rPr>
          <w:rFonts w:asciiTheme="minorHAnsi" w:hAnsiTheme="minorHAnsi" w:cs="Arial"/>
          <w:sz w:val="24"/>
          <w:szCs w:val="24"/>
        </w:rPr>
        <w:t>. El aprendizaje a través de entornos colaborati</w:t>
      </w:r>
      <w:r w:rsidR="0028478B">
        <w:rPr>
          <w:rFonts w:asciiTheme="minorHAnsi" w:hAnsiTheme="minorHAnsi" w:cs="Arial"/>
          <w:sz w:val="24"/>
          <w:szCs w:val="24"/>
        </w:rPr>
        <w:t>vos supone un reto importante debido a</w:t>
      </w:r>
      <w:r w:rsidRPr="004869C5">
        <w:rPr>
          <w:rFonts w:asciiTheme="minorHAnsi" w:hAnsiTheme="minorHAnsi" w:cs="Arial"/>
          <w:sz w:val="24"/>
          <w:szCs w:val="24"/>
        </w:rPr>
        <w:t xml:space="preserve"> q</w:t>
      </w:r>
      <w:r w:rsidR="005E68F8" w:rsidRPr="004869C5">
        <w:rPr>
          <w:rFonts w:asciiTheme="minorHAnsi" w:hAnsiTheme="minorHAnsi" w:cs="Arial"/>
          <w:sz w:val="24"/>
          <w:szCs w:val="24"/>
        </w:rPr>
        <w:t>ue introduce</w:t>
      </w:r>
      <w:r w:rsidRPr="004869C5">
        <w:rPr>
          <w:rFonts w:asciiTheme="minorHAnsi" w:hAnsiTheme="minorHAnsi" w:cs="Arial"/>
          <w:sz w:val="24"/>
          <w:szCs w:val="24"/>
        </w:rPr>
        <w:t xml:space="preserve"> forma</w:t>
      </w:r>
      <w:r w:rsidR="0028478B">
        <w:rPr>
          <w:rFonts w:asciiTheme="minorHAnsi" w:hAnsiTheme="minorHAnsi" w:cs="Arial"/>
          <w:sz w:val="24"/>
          <w:szCs w:val="24"/>
        </w:rPr>
        <w:t>s de trabajo muy diferentes a lo</w:t>
      </w:r>
      <w:r w:rsidRPr="004869C5">
        <w:rPr>
          <w:rFonts w:asciiTheme="minorHAnsi" w:hAnsiTheme="minorHAnsi" w:cs="Arial"/>
          <w:sz w:val="24"/>
          <w:szCs w:val="24"/>
        </w:rPr>
        <w:t xml:space="preserve">s que se están utilizando en la mayoría de todas las instituciones </w:t>
      </w:r>
      <w:r w:rsidR="00C62FD6" w:rsidRPr="004869C5">
        <w:rPr>
          <w:rFonts w:asciiTheme="minorHAnsi" w:hAnsiTheme="minorHAnsi" w:cs="Arial"/>
          <w:sz w:val="24"/>
          <w:szCs w:val="24"/>
        </w:rPr>
        <w:t xml:space="preserve">de los distintos </w:t>
      </w:r>
      <w:r w:rsidR="007D7E84" w:rsidRPr="004869C5">
        <w:rPr>
          <w:rFonts w:asciiTheme="minorHAnsi" w:hAnsiTheme="minorHAnsi" w:cs="Arial"/>
          <w:sz w:val="24"/>
          <w:szCs w:val="24"/>
        </w:rPr>
        <w:t>niveles educativos. No se trata solo de que los estudiantes aprendan a partir de un modelo colaborativo sino que también las instituciones aprendan</w:t>
      </w:r>
      <w:r w:rsidR="0028478B">
        <w:rPr>
          <w:rFonts w:asciiTheme="minorHAnsi" w:hAnsiTheme="minorHAnsi" w:cs="Arial"/>
          <w:sz w:val="24"/>
          <w:szCs w:val="24"/>
        </w:rPr>
        <w:t>;</w:t>
      </w:r>
      <w:r w:rsidR="007D7E84" w:rsidRPr="004869C5">
        <w:rPr>
          <w:rFonts w:asciiTheme="minorHAnsi" w:hAnsiTheme="minorHAnsi" w:cs="Arial"/>
          <w:sz w:val="24"/>
          <w:szCs w:val="24"/>
        </w:rPr>
        <w:t xml:space="preserve"> ya que la dimensión social del conocimiento no alcanza solo a la persona sino también a la propia organización.</w:t>
      </w:r>
      <w:r w:rsidR="00087C25" w:rsidRPr="004869C5">
        <w:rPr>
          <w:rFonts w:asciiTheme="minorHAnsi" w:hAnsiTheme="minorHAnsi" w:cs="Arial"/>
          <w:sz w:val="24"/>
          <w:szCs w:val="24"/>
        </w:rPr>
        <w:t xml:space="preserve"> Un ejemplo de la vida cotidiana es que en mi institución contamos con computadoras, equipo de Enciclomedia y la misma dirección evita que las utilicemos argumentando que si se descomponen es responsabilidad nuestra; de por si el cambio es bastante brusco aunado a esto nos ponen barreras para utilizar el equipo de computo </w:t>
      </w:r>
      <w:r w:rsidR="004869C5" w:rsidRPr="004869C5">
        <w:rPr>
          <w:rFonts w:asciiTheme="minorHAnsi" w:hAnsiTheme="minorHAnsi" w:cs="Arial"/>
          <w:sz w:val="24"/>
          <w:szCs w:val="24"/>
        </w:rPr>
        <w:t>logrando con ello hacernos</w:t>
      </w:r>
      <w:r w:rsidR="00087C25" w:rsidRPr="004869C5">
        <w:rPr>
          <w:rFonts w:asciiTheme="minorHAnsi" w:hAnsiTheme="minorHAnsi" w:cs="Arial"/>
          <w:sz w:val="24"/>
          <w:szCs w:val="24"/>
        </w:rPr>
        <w:t xml:space="preserve"> resistentes al cambio</w:t>
      </w:r>
      <w:r w:rsidR="004869C5" w:rsidRPr="004869C5">
        <w:rPr>
          <w:rFonts w:asciiTheme="minorHAnsi" w:hAnsiTheme="minorHAnsi" w:cs="Arial"/>
          <w:sz w:val="24"/>
          <w:szCs w:val="24"/>
        </w:rPr>
        <w:t>.</w:t>
      </w:r>
      <w:r w:rsidR="0028478B">
        <w:rPr>
          <w:rFonts w:asciiTheme="minorHAnsi" w:hAnsiTheme="minorHAnsi" w:cs="Arial"/>
          <w:sz w:val="24"/>
          <w:szCs w:val="24"/>
        </w:rPr>
        <w:t xml:space="preserve"> Pero esas barreras no deben ser limitantes para seguir adelante por ello es importante prepararnos y estructurar bien nuestros proyectos a realizar para obtener mejores resultados.</w:t>
      </w:r>
    </w:p>
    <w:p w:rsidR="002A54B6" w:rsidRPr="004869C5" w:rsidRDefault="007D7E84" w:rsidP="001879C4">
      <w:pPr>
        <w:jc w:val="both"/>
        <w:rPr>
          <w:rFonts w:asciiTheme="minorHAnsi" w:hAnsiTheme="minorHAnsi" w:cs="Arial"/>
          <w:sz w:val="24"/>
          <w:szCs w:val="24"/>
        </w:rPr>
      </w:pPr>
      <w:r w:rsidRPr="004869C5">
        <w:rPr>
          <w:rFonts w:asciiTheme="minorHAnsi" w:hAnsiTheme="minorHAnsi" w:cs="Arial"/>
          <w:sz w:val="24"/>
          <w:szCs w:val="24"/>
        </w:rPr>
        <w:t>Es importante enfatizar en que el docente debe saber manejar la tecnología y no que la tecnolog</w:t>
      </w:r>
      <w:r w:rsidR="00C62FD6" w:rsidRPr="004869C5">
        <w:rPr>
          <w:rFonts w:asciiTheme="minorHAnsi" w:hAnsiTheme="minorHAnsi" w:cs="Arial"/>
          <w:sz w:val="24"/>
          <w:szCs w:val="24"/>
        </w:rPr>
        <w:t>ía lo supere</w:t>
      </w:r>
      <w:r w:rsidRPr="004869C5">
        <w:rPr>
          <w:rFonts w:asciiTheme="minorHAnsi" w:hAnsiTheme="minorHAnsi" w:cs="Arial"/>
          <w:sz w:val="24"/>
          <w:szCs w:val="24"/>
        </w:rPr>
        <w:t xml:space="preserve"> pues en vez de ayudar en el proceso de Enseñanza – Aprendizaje</w:t>
      </w:r>
      <w:r w:rsidR="00C62FD6" w:rsidRPr="004869C5">
        <w:rPr>
          <w:rFonts w:asciiTheme="minorHAnsi" w:hAnsiTheme="minorHAnsi" w:cs="Arial"/>
          <w:sz w:val="24"/>
          <w:szCs w:val="24"/>
        </w:rPr>
        <w:t xml:space="preserve">, lo limitaría </w:t>
      </w:r>
      <w:r w:rsidRPr="004869C5">
        <w:rPr>
          <w:rFonts w:asciiTheme="minorHAnsi" w:hAnsiTheme="minorHAnsi" w:cs="Arial"/>
          <w:sz w:val="24"/>
          <w:szCs w:val="24"/>
        </w:rPr>
        <w:t xml:space="preserve"> y la situación</w:t>
      </w:r>
      <w:r w:rsidR="005E68F8" w:rsidRPr="004869C5">
        <w:rPr>
          <w:rFonts w:asciiTheme="minorHAnsi" w:hAnsiTheme="minorHAnsi" w:cs="Arial"/>
          <w:sz w:val="24"/>
          <w:szCs w:val="24"/>
        </w:rPr>
        <w:t xml:space="preserve"> se volvería caótica</w:t>
      </w:r>
      <w:r w:rsidRPr="004869C5">
        <w:rPr>
          <w:rFonts w:asciiTheme="minorHAnsi" w:hAnsiTheme="minorHAnsi" w:cs="Arial"/>
          <w:sz w:val="24"/>
          <w:szCs w:val="24"/>
        </w:rPr>
        <w:t xml:space="preserve">. </w:t>
      </w:r>
    </w:p>
    <w:p w:rsidR="00FD6369" w:rsidRDefault="00FD556C" w:rsidP="001879C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En conclusión este tipo de </w:t>
      </w:r>
      <w:r w:rsidR="00FD6369" w:rsidRPr="004869C5">
        <w:rPr>
          <w:rFonts w:asciiTheme="minorHAnsi" w:hAnsiTheme="minorHAnsi" w:cs="Arial"/>
          <w:sz w:val="24"/>
          <w:szCs w:val="24"/>
        </w:rPr>
        <w:t xml:space="preserve"> en</w:t>
      </w:r>
      <w:r w:rsidR="00EB2E32">
        <w:rPr>
          <w:rFonts w:asciiTheme="minorHAnsi" w:hAnsiTheme="minorHAnsi" w:cs="Arial"/>
          <w:sz w:val="24"/>
          <w:szCs w:val="24"/>
        </w:rPr>
        <w:t>señan</w:t>
      </w:r>
      <w:r w:rsidR="00FD6369" w:rsidRPr="004869C5">
        <w:rPr>
          <w:rFonts w:asciiTheme="minorHAnsi" w:hAnsiTheme="minorHAnsi" w:cs="Arial"/>
          <w:sz w:val="24"/>
          <w:szCs w:val="24"/>
        </w:rPr>
        <w:t>za</w:t>
      </w:r>
      <w:r>
        <w:rPr>
          <w:rFonts w:asciiTheme="minorHAnsi" w:hAnsiTheme="minorHAnsi" w:cs="Arial"/>
          <w:sz w:val="24"/>
          <w:szCs w:val="24"/>
        </w:rPr>
        <w:t xml:space="preserve"> es un gran </w:t>
      </w:r>
      <w:r w:rsidR="00EB2E32">
        <w:rPr>
          <w:rFonts w:asciiTheme="minorHAnsi" w:hAnsiTheme="minorHAnsi" w:cs="Arial"/>
          <w:sz w:val="24"/>
          <w:szCs w:val="24"/>
        </w:rPr>
        <w:t xml:space="preserve">auxiliar en el aprendizaje </w:t>
      </w:r>
      <w:r w:rsidR="00FD6369" w:rsidRPr="004869C5">
        <w:rPr>
          <w:rFonts w:asciiTheme="minorHAnsi" w:hAnsiTheme="minorHAnsi" w:cs="Arial"/>
          <w:sz w:val="24"/>
          <w:szCs w:val="24"/>
        </w:rPr>
        <w:t xml:space="preserve"> debido a que posibilita que el sujeto se conduzca por sí mismo, tomando decisiones en sus actividades cooperativas i</w:t>
      </w:r>
      <w:r w:rsidR="00C62FD6" w:rsidRPr="004869C5">
        <w:rPr>
          <w:rFonts w:asciiTheme="minorHAnsi" w:hAnsiTheme="minorHAnsi" w:cs="Arial"/>
          <w:sz w:val="24"/>
          <w:szCs w:val="24"/>
        </w:rPr>
        <w:t>n</w:t>
      </w:r>
      <w:r w:rsidR="00FD6369" w:rsidRPr="004869C5">
        <w:rPr>
          <w:rFonts w:asciiTheme="minorHAnsi" w:hAnsiTheme="minorHAnsi" w:cs="Arial"/>
          <w:sz w:val="24"/>
          <w:szCs w:val="24"/>
        </w:rPr>
        <w:t>crementando el aprendizaje activo.</w:t>
      </w:r>
    </w:p>
    <w:p w:rsidR="00EB2E32" w:rsidRDefault="00EB2E32" w:rsidP="001879C4">
      <w:pPr>
        <w:jc w:val="both"/>
        <w:rPr>
          <w:rFonts w:asciiTheme="minorHAnsi" w:hAnsiTheme="minorHAnsi" w:cs="Arial"/>
          <w:sz w:val="24"/>
          <w:szCs w:val="24"/>
        </w:rPr>
      </w:pPr>
    </w:p>
    <w:p w:rsidR="00EB2E32" w:rsidRPr="004869C5" w:rsidRDefault="00EB2E32" w:rsidP="001879C4">
      <w:pPr>
        <w:jc w:val="both"/>
        <w:rPr>
          <w:rFonts w:asciiTheme="minorHAnsi" w:hAnsiTheme="minorHAnsi" w:cs="Arial"/>
          <w:sz w:val="24"/>
          <w:szCs w:val="24"/>
        </w:rPr>
      </w:pPr>
      <w:r w:rsidRPr="00EB2E32">
        <w:rPr>
          <w:rFonts w:asciiTheme="minorHAnsi" w:hAnsiTheme="minorHAnsi" w:cs="Arial"/>
          <w:sz w:val="24"/>
          <w:szCs w:val="24"/>
        </w:rPr>
        <w:drawing>
          <wp:inline distT="0" distB="0" distL="0" distR="0">
            <wp:extent cx="5400040" cy="3644019"/>
            <wp:effectExtent l="19050" t="0" r="0" b="0"/>
            <wp:docPr id="3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6874" cy="5929354"/>
                      <a:chOff x="285720" y="428604"/>
                      <a:chExt cx="8786874" cy="5929354"/>
                    </a:xfrm>
                  </a:grpSpPr>
                  <a:sp>
                    <a:nvSpPr>
                      <a:cNvPr id="20" name="19 Redondear rectángulo de esquina diagonal"/>
                      <a:cNvSpPr/>
                    </a:nvSpPr>
                    <a:spPr>
                      <a:xfrm>
                        <a:off x="3143240" y="428604"/>
                        <a:ext cx="2428892" cy="785818"/>
                      </a:xfrm>
                      <a:prstGeom prst="round2Diag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16 Elipse"/>
                      <a:cNvSpPr/>
                    </a:nvSpPr>
                    <a:spPr>
                      <a:xfrm>
                        <a:off x="1857356" y="5357826"/>
                        <a:ext cx="1643074" cy="85725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dirty="0"/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15 Elipse"/>
                      <a:cNvSpPr/>
                    </a:nvSpPr>
                    <a:spPr>
                      <a:xfrm>
                        <a:off x="2928926" y="3571876"/>
                        <a:ext cx="1500198" cy="1143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14 Elipse"/>
                      <a:cNvSpPr/>
                    </a:nvSpPr>
                    <a:spPr>
                      <a:xfrm>
                        <a:off x="7643834" y="3571876"/>
                        <a:ext cx="1214446" cy="92869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12 Elipse"/>
                      <a:cNvSpPr/>
                    </a:nvSpPr>
                    <a:spPr>
                      <a:xfrm>
                        <a:off x="4929190" y="1928802"/>
                        <a:ext cx="1571636" cy="1000132"/>
                      </a:xfrm>
                      <a:prstGeom prst="ellipse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13 Elipse"/>
                      <a:cNvSpPr/>
                    </a:nvSpPr>
                    <a:spPr>
                      <a:xfrm>
                        <a:off x="357158" y="1714488"/>
                        <a:ext cx="1357322" cy="1143008"/>
                      </a:xfrm>
                      <a:prstGeom prst="ellipse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" name="1 Título"/>
                      <a:cNvSpPr>
                        <a:spLocks noGrp="1"/>
                      </a:cNvSpPr>
                    </a:nvSpPr>
                    <a:spPr>
                      <a:xfrm>
                        <a:off x="3000364" y="428604"/>
                        <a:ext cx="2786082" cy="71438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s-ES_tradnl" sz="1800" b="1" dirty="0" smtClean="0">
                              <a:ln w="10541" cmpd="sng">
                                <a:solidFill>
                                  <a:srgbClr val="7D7D7D">
                                    <a:tint val="100000"/>
                                    <a:shade val="100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rgbClr val="FFFFFF">
                                      <a:tint val="40000"/>
                                      <a:satMod val="250000"/>
                                    </a:srgbClr>
                                  </a:gs>
                                  <a:gs pos="9000">
                                    <a:srgbClr val="FFFFFF">
                                      <a:tint val="52000"/>
                                      <a:satMod val="300000"/>
                                    </a:srgbClr>
                                  </a:gs>
                                  <a:gs pos="50000">
                                    <a:srgbClr val="FFFFFF">
                                      <a:shade val="20000"/>
                                      <a:satMod val="300000"/>
                                    </a:srgbClr>
                                  </a:gs>
                                  <a:gs pos="79000">
                                    <a:srgbClr val="FFFFFF">
                                      <a:tint val="52000"/>
                                      <a:satMod val="300000"/>
                                    </a:srgbClr>
                                  </a:gs>
                                  <a:gs pos="100000">
                                    <a:srgbClr val="FFFFFF">
                                      <a:tint val="40000"/>
                                      <a:satMod val="250000"/>
                                    </a:srgbClr>
                                  </a:gs>
                                </a:gsLst>
                                <a:lin ang="5400000"/>
                              </a:gradFill>
                            </a:rPr>
                            <a:t>DIMENSIONES </a:t>
                          </a:r>
                          <a:br>
                            <a:rPr lang="es-ES_tradnl" sz="1800" b="1" dirty="0" smtClean="0">
                              <a:ln w="10541" cmpd="sng">
                                <a:solidFill>
                                  <a:srgbClr val="7D7D7D">
                                    <a:tint val="100000"/>
                                    <a:shade val="100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rgbClr val="FFFFFF">
                                      <a:tint val="40000"/>
                                      <a:satMod val="250000"/>
                                    </a:srgbClr>
                                  </a:gs>
                                  <a:gs pos="9000">
                                    <a:srgbClr val="FFFFFF">
                                      <a:tint val="52000"/>
                                      <a:satMod val="300000"/>
                                    </a:srgbClr>
                                  </a:gs>
                                  <a:gs pos="50000">
                                    <a:srgbClr val="FFFFFF">
                                      <a:shade val="20000"/>
                                      <a:satMod val="300000"/>
                                    </a:srgbClr>
                                  </a:gs>
                                  <a:gs pos="79000">
                                    <a:srgbClr val="FFFFFF">
                                      <a:tint val="52000"/>
                                      <a:satMod val="300000"/>
                                    </a:srgbClr>
                                  </a:gs>
                                  <a:gs pos="100000">
                                    <a:srgbClr val="FFFFFF">
                                      <a:tint val="40000"/>
                                      <a:satMod val="250000"/>
                                    </a:srgbClr>
                                  </a:gs>
                                </a:gsLst>
                                <a:lin ang="5400000"/>
                              </a:gradFill>
                            </a:rPr>
                          </a:br>
                          <a:r>
                            <a:rPr lang="es-ES_tradnl" sz="1800" b="1" dirty="0" smtClean="0">
                              <a:ln w="10541" cmpd="sng">
                                <a:solidFill>
                                  <a:srgbClr val="7D7D7D">
                                    <a:tint val="100000"/>
                                    <a:shade val="100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rgbClr val="FFFFFF">
                                      <a:tint val="40000"/>
                                      <a:satMod val="250000"/>
                                    </a:srgbClr>
                                  </a:gs>
                                  <a:gs pos="9000">
                                    <a:srgbClr val="FFFFFF">
                                      <a:tint val="52000"/>
                                      <a:satMod val="300000"/>
                                    </a:srgbClr>
                                  </a:gs>
                                  <a:gs pos="50000">
                                    <a:srgbClr val="FFFFFF">
                                      <a:shade val="20000"/>
                                      <a:satMod val="300000"/>
                                    </a:srgbClr>
                                  </a:gs>
                                  <a:gs pos="79000">
                                    <a:srgbClr val="FFFFFF">
                                      <a:tint val="52000"/>
                                      <a:satMod val="300000"/>
                                    </a:srgbClr>
                                  </a:gs>
                                  <a:gs pos="100000">
                                    <a:srgbClr val="FFFFFF">
                                      <a:tint val="40000"/>
                                      <a:satMod val="250000"/>
                                    </a:srgbClr>
                                  </a:gs>
                                </a:gsLst>
                                <a:lin ang="5400000"/>
                              </a:gradFill>
                            </a:rPr>
                            <a:t> APRENDIZAJE SITUADO</a:t>
                          </a:r>
                          <a:endParaRPr lang="es-ES" sz="1800" b="1" dirty="0">
                            <a:ln w="10541" cmpd="sng">
                              <a:solidFill>
                                <a:srgbClr val="7D7D7D">
                                  <a:tint val="100000"/>
                                  <a:shade val="100000"/>
                                  <a:satMod val="110000"/>
                                </a:srgb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rgbClr val="FFFFFF">
                                    <a:tint val="40000"/>
                                    <a:satMod val="250000"/>
                                  </a:srgbClr>
                                </a:gs>
                                <a:gs pos="9000">
                                  <a:srgbClr val="FFFFFF">
                                    <a:tint val="52000"/>
                                    <a:satMod val="300000"/>
                                  </a:srgbClr>
                                </a:gs>
                                <a:gs pos="50000">
                                  <a:srgbClr val="FFFFFF">
                                    <a:shade val="20000"/>
                                    <a:satMod val="300000"/>
                                  </a:srgbClr>
                                </a:gs>
                                <a:gs pos="79000">
                                  <a:srgbClr val="FFFFFF">
                                    <a:tint val="52000"/>
                                    <a:satMod val="300000"/>
                                  </a:srgbClr>
                                </a:gs>
                                <a:gs pos="100000">
                                  <a:srgbClr val="FFFFFF">
                                    <a:tint val="40000"/>
                                    <a:satMod val="250000"/>
                                  </a:srgb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1 Título"/>
                      <a:cNvSpPr txBox="1">
                        <a:spLocks/>
                      </a:cNvSpPr>
                    </a:nvSpPr>
                    <a:spPr>
                      <a:xfrm>
                        <a:off x="357158" y="2000240"/>
                        <a:ext cx="1347798" cy="64294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s-ES_tradnl" sz="1200" b="1" i="0" u="none" strike="noStrike" kern="1200" cap="all" normalizeH="0" baseline="0" noProof="0" dirty="0" smtClean="0"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1.-DIMENSION</a:t>
                          </a:r>
                          <a:r>
                            <a:rPr kumimoji="0" lang="es-ES_tradnl" sz="1200" b="1" i="0" u="none" strike="noStrike" kern="1200" cap="all" normalizeH="0" noProof="0" dirty="0" smtClean="0"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 DE SERVICIOS EDUCATIVOS</a:t>
                          </a:r>
                          <a:endParaRPr kumimoji="0" lang="es-ES" sz="1200" b="1" i="0" u="none" strike="noStrike" kern="1200" cap="all" normalizeH="0" baseline="0" noProof="0" dirty="0" smtClean="0"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  <a:solidFill>
                              <a:schemeClr val="tx2">
                                <a:lumMod val="75000"/>
                              </a:schemeClr>
                            </a:solidFill>
                            <a:effectLst>
                              <a:outerShdw blurRad="19685" dist="12700" dir="5400000" algn="tl" rotWithShape="0">
                                <a:schemeClr val="accent1">
                                  <a:satMod val="130000"/>
                                  <a:alpha val="60000"/>
                                </a:schemeClr>
                              </a:outerShdw>
                              <a:reflection blurRad="10000" stA="55000" endPos="48000" dist="500" dir="5400000" sy="-100000" algn="bl" rotWithShape="0"/>
                            </a:effectLst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1 Título"/>
                      <a:cNvSpPr txBox="1">
                        <a:spLocks/>
                      </a:cNvSpPr>
                    </a:nvSpPr>
                    <a:spPr>
                      <a:xfrm>
                        <a:off x="4929190" y="2071678"/>
                        <a:ext cx="1643074" cy="64294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s-ES_tradnl" sz="1200" b="1" i="0" u="none" strike="noStrike" kern="1200" normalizeH="0" baseline="0" noProof="0" dirty="0" smtClean="0">
                              <a:ln w="1143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gradFill>
                                <a:gsLst>
                                  <a:gs pos="0">
                                    <a:schemeClr val="accent6">
                                      <a:tint val="90000"/>
                                      <a:satMod val="120000"/>
                                    </a:schemeClr>
                                  </a:gs>
                                  <a:gs pos="25000">
                                    <a:schemeClr val="accent6">
                                      <a:tint val="93000"/>
                                      <a:satMod val="120000"/>
                                    </a:schemeClr>
                                  </a:gs>
                                  <a:gs pos="50000">
                                    <a:schemeClr val="accent6">
                                      <a:shade val="89000"/>
                                      <a:satMod val="110000"/>
                                    </a:schemeClr>
                                  </a:gs>
                                  <a:gs pos="75000">
                                    <a:schemeClr val="accent6">
                                      <a:tint val="93000"/>
                                      <a:satMod val="120000"/>
                                    </a:schemeClr>
                                  </a:gs>
                                  <a:gs pos="100000">
                                    <a:schemeClr val="accent6">
                                      <a:tint val="90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80000" dist="40000" dir="5040000" algn="tl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2.- DIMENSION DE</a:t>
                          </a:r>
                        </a:p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s-ES_tradnl" sz="1200" b="1" i="0" u="none" strike="noStrike" kern="1200" normalizeH="0" baseline="0" noProof="0" dirty="0" smtClean="0">
                              <a:ln w="1143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gradFill>
                                <a:gsLst>
                                  <a:gs pos="0">
                                    <a:schemeClr val="accent6">
                                      <a:tint val="90000"/>
                                      <a:satMod val="120000"/>
                                    </a:schemeClr>
                                  </a:gs>
                                  <a:gs pos="25000">
                                    <a:schemeClr val="accent6">
                                      <a:tint val="93000"/>
                                      <a:satMod val="120000"/>
                                    </a:schemeClr>
                                  </a:gs>
                                  <a:gs pos="50000">
                                    <a:schemeClr val="accent6">
                                      <a:shade val="89000"/>
                                      <a:satMod val="110000"/>
                                    </a:schemeClr>
                                  </a:gs>
                                  <a:gs pos="75000">
                                    <a:schemeClr val="accent6">
                                      <a:tint val="93000"/>
                                      <a:satMod val="120000"/>
                                    </a:schemeClr>
                                  </a:gs>
                                  <a:gs pos="100000">
                                    <a:schemeClr val="accent6">
                                      <a:tint val="90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80000" dist="40000" dir="5040000" algn="tl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ACOMPAÑAMIENTO</a:t>
                          </a:r>
                          <a:endParaRPr kumimoji="0" lang="es-ES" sz="1200" b="1" i="0" u="none" strike="noStrike" kern="1200" normalizeH="0" baseline="0" noProof="0" dirty="0" smtClean="0">
                            <a:ln w="1143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gradFill>
                              <a:gsLst>
                                <a:gs pos="0">
                                  <a:schemeClr val="accent6">
                                    <a:tint val="90000"/>
                                    <a:satMod val="120000"/>
                                  </a:schemeClr>
                                </a:gs>
                                <a:gs pos="25000">
                                  <a:schemeClr val="accent6">
                                    <a:tint val="93000"/>
                                    <a:satMod val="120000"/>
                                  </a:schemeClr>
                                </a:gs>
                                <a:gs pos="50000">
                                  <a:schemeClr val="accent6">
                                    <a:shade val="89000"/>
                                    <a:satMod val="110000"/>
                                  </a:schemeClr>
                                </a:gs>
                                <a:gs pos="75000">
                                  <a:schemeClr val="accent6">
                                    <a:tint val="93000"/>
                                    <a:satMod val="120000"/>
                                  </a:schemeClr>
                                </a:gs>
                                <a:gs pos="100000">
                                  <a:schemeClr val="accent6">
                                    <a:tint val="90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80000" dist="40000" dir="5040000" algn="tl">
                                <a:srgbClr val="000000">
                                  <a:alpha val="30000"/>
                                </a:srgbClr>
                              </a:outerShdw>
                            </a:effectLst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1 Título"/>
                      <a:cNvSpPr txBox="1">
                        <a:spLocks/>
                      </a:cNvSpPr>
                    </a:nvSpPr>
                    <a:spPr>
                      <a:xfrm>
                        <a:off x="2857488" y="3857628"/>
                        <a:ext cx="1643074" cy="64294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s-ES_tradnl" sz="1200" b="1" i="0" u="none" strike="noStrike" kern="1200" normalizeH="0" baseline="0" noProof="0" dirty="0" smtClean="0">
                              <a:ln w="19050">
                                <a:solidFill>
                                  <a:srgbClr val="008000"/>
                                </a:solidFill>
                                <a:prstDash val="solid"/>
                              </a:ln>
                              <a:solidFill>
                                <a:schemeClr val="accent3"/>
                              </a:solidFill>
                              <a:effectLst>
                                <a:outerShdw blurRad="50000" dist="50800" dir="7500000" algn="tl">
                                  <a:srgbClr val="000000">
                                    <a:shade val="5000"/>
                                    <a:alpha val="35000"/>
                                  </a:srgbClr>
                                </a:outerShdw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4.- DIMENSION DE</a:t>
                          </a:r>
                        </a:p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es-ES_tradnl" sz="1200" b="1" noProof="0" dirty="0" smtClean="0">
                              <a:ln w="19050">
                                <a:solidFill>
                                  <a:srgbClr val="008000"/>
                                </a:solidFill>
                                <a:prstDash val="solid"/>
                              </a:ln>
                              <a:solidFill>
                                <a:schemeClr val="accent3"/>
                              </a:solidFill>
                              <a:effectLst>
                                <a:outerShdw blurRad="50000" dist="50800" dir="7500000" algn="tl">
                                  <a:srgbClr val="000000">
                                    <a:shade val="5000"/>
                                    <a:alpha val="3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INVESTIGACIÓN Y DESARROLLO</a:t>
                          </a:r>
                          <a:endParaRPr kumimoji="0" lang="es-ES" sz="1200" b="1" i="0" u="none" strike="noStrike" kern="1200" normalizeH="0" baseline="0" noProof="0" dirty="0" smtClean="0">
                            <a:ln w="19050">
                              <a:solidFill>
                                <a:srgbClr val="008000"/>
                              </a:solidFill>
                              <a:prstDash val="solid"/>
                            </a:ln>
                            <a:solidFill>
                              <a:schemeClr val="accent3"/>
                            </a:solidFill>
                            <a:effectLst>
                              <a:outerShdw blurRad="50000" dist="50800" dir="7500000" algn="tl">
                                <a:srgbClr val="000000">
                                  <a:shade val="5000"/>
                                  <a:alpha val="35000"/>
                                </a:srgbClr>
                              </a:outerShdw>
                            </a:effectLst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1 Título"/>
                      <a:cNvSpPr txBox="1">
                        <a:spLocks/>
                      </a:cNvSpPr>
                    </a:nvSpPr>
                    <a:spPr>
                      <a:xfrm>
                        <a:off x="1857356" y="5429264"/>
                        <a:ext cx="1643074" cy="64294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s-ES_tradnl" sz="1200" b="1" i="0" u="none" strike="noStrike" kern="1200" normalizeH="0" baseline="0" noProof="0" dirty="0" smtClean="0">
                              <a:ln w="10541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5.- DIMENSION DE</a:t>
                          </a:r>
                        </a:p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es-ES_tradnl" sz="1200" b="1" noProof="0" dirty="0" smtClean="0">
                              <a:ln w="10541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latin typeface="+mj-lt"/>
                              <a:ea typeface="+mj-ea"/>
                              <a:cs typeface="+mj-cs"/>
                            </a:rPr>
                            <a:t>INCLUSIÓN SOCIAL</a:t>
                          </a:r>
                          <a:endParaRPr kumimoji="0" lang="es-ES" sz="1200" b="1" i="0" u="none" strike="noStrike" kern="1200" normalizeH="0" baseline="0" noProof="0" dirty="0" smtClean="0">
                            <a:ln w="10541" cmpd="sng">
                              <a:solidFill>
                                <a:schemeClr val="tx1"/>
                              </a:solidFill>
                              <a:prstDash val="solid"/>
                            </a:ln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1 Título"/>
                      <a:cNvSpPr txBox="1">
                        <a:spLocks/>
                      </a:cNvSpPr>
                    </a:nvSpPr>
                    <a:spPr>
                      <a:xfrm>
                        <a:off x="7429520" y="3714752"/>
                        <a:ext cx="1643074" cy="642942"/>
                      </a:xfrm>
                      <a:prstGeom prst="rect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s-ES_tradnl" sz="1200" b="1" i="0" u="none" strike="noStrike" kern="1200" normalizeH="0" baseline="0" noProof="0" dirty="0" smtClean="0">
                              <a:ln w="11430">
                                <a:solidFill>
                                  <a:schemeClr val="tx1"/>
                                </a:solidFill>
                              </a:ln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3.-DIMENSION DE</a:t>
                          </a:r>
                        </a:p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es-ES_tradnl" sz="1200" b="1" dirty="0" smtClean="0">
                              <a:ln w="11430">
                                <a:solidFill>
                                  <a:schemeClr val="tx1"/>
                                </a:solidFill>
                              </a:ln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rPr>
                            <a:t>FORMACIÓN</a:t>
                          </a:r>
                          <a:endParaRPr kumimoji="0" lang="es-ES" sz="1200" b="1" i="0" u="none" strike="noStrike" kern="1200" normalizeH="0" baseline="0" noProof="0" dirty="0" smtClean="0">
                            <a:ln w="11430">
                              <a:solidFill>
                                <a:schemeClr val="tx1"/>
                              </a:solidFill>
                            </a:ln>
                            <a:gradFill>
                              <a:gsLst>
                                <a:gs pos="0">
                                  <a:schemeClr val="accent2">
                                    <a:tint val="70000"/>
                                    <a:satMod val="245000"/>
                                  </a:schemeClr>
                                </a:gs>
                                <a:gs pos="75000">
                                  <a:schemeClr val="accent2">
                                    <a:tint val="90000"/>
                                    <a:shade val="60000"/>
                                    <a:satMod val="240000"/>
                                  </a:schemeClr>
                                </a:gs>
                                <a:gs pos="100000">
                                  <a:schemeClr val="accent2">
                                    <a:tint val="100000"/>
                                    <a:shade val="50000"/>
                                    <a:satMod val="24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50800" dist="39000" dir="5460000" algn="tl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4" name="33 Redondear rectángulo de esquina diagonal"/>
                      <a:cNvSpPr/>
                    </a:nvSpPr>
                    <a:spPr>
                      <a:xfrm>
                        <a:off x="5072066" y="3643314"/>
                        <a:ext cx="1928826" cy="1071570"/>
                      </a:xfrm>
                      <a:prstGeom prst="round2Diag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_tradnl" sz="1200" dirty="0" smtClean="0"/>
                            <a:t>Fortalecimiento social mediante la difusión de </a:t>
                          </a:r>
                          <a:r>
                            <a:rPr lang="es-ES_tradnl" sz="1200" dirty="0" smtClean="0">
                              <a:solidFill>
                                <a:schemeClr val="tx1"/>
                              </a:solidFill>
                            </a:rPr>
                            <a:t>conocimientos</a:t>
                          </a:r>
                          <a:r>
                            <a:rPr lang="es-ES_tradnl" sz="1200" dirty="0" smtClean="0"/>
                            <a:t>; fomenta nuevas formas de construcción de saberes  mediante la vinculación</a:t>
                          </a:r>
                          <a:endParaRPr lang="es-ES" sz="12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1002">
                        <a:schemeClr val="l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6" name="35 Redondear rectángulo de esquina diagonal"/>
                      <a:cNvSpPr/>
                    </a:nvSpPr>
                    <a:spPr>
                      <a:xfrm>
                        <a:off x="285720" y="3643314"/>
                        <a:ext cx="2071702" cy="1071570"/>
                      </a:xfrm>
                      <a:prstGeom prst="round2Diag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_tradnl" sz="1200" dirty="0" smtClean="0"/>
                            <a:t>Bú</a:t>
                          </a:r>
                          <a:r>
                            <a:rPr lang="es-ES" sz="1200" dirty="0" smtClean="0"/>
                            <a:t>squeda de mejores herramientas tecnológicas que apoyen en el acto educativo</a:t>
                          </a:r>
                          <a:endParaRPr lang="es-ES_tradnl" sz="1200" dirty="0" smtClean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7" name="36 Redondear rectángulo de esquina diagonal"/>
                      <a:cNvSpPr/>
                    </a:nvSpPr>
                    <a:spPr>
                      <a:xfrm>
                        <a:off x="4429124" y="5357826"/>
                        <a:ext cx="2500330" cy="1000132"/>
                      </a:xfrm>
                      <a:prstGeom prst="round2Diag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_tradnl" sz="1200" dirty="0" smtClean="0"/>
                            <a:t>Busca generar un nuevo entorno social para ampliar los alcances de las instituciones estar más cerca  de los centros de enseñanza sin importar tiempo ni distancia.</a:t>
                          </a:r>
                          <a:endParaRPr lang="es-ES" sz="1200" dirty="0"/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37 Redondear rectángulo de esquina diagonal"/>
                      <a:cNvSpPr/>
                    </a:nvSpPr>
                    <a:spPr>
                      <a:xfrm>
                        <a:off x="6929454" y="1643050"/>
                        <a:ext cx="1857388" cy="1214446"/>
                      </a:xfrm>
                      <a:prstGeom prst="round2Diag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_tradnl" sz="1200" dirty="0" smtClean="0"/>
                            <a:t>Apoya al trabajo comunitario generando acompañamiento en temas académicos Popularizó a las sociedades en red </a:t>
                          </a:r>
                          <a:endParaRPr lang="es-ES" sz="1200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9" name="38 Redondear rectángulo de esquina diagonal"/>
                      <a:cNvSpPr/>
                    </a:nvSpPr>
                    <a:spPr>
                      <a:xfrm>
                        <a:off x="2143108" y="1857364"/>
                        <a:ext cx="2143140" cy="1000132"/>
                      </a:xfrm>
                      <a:prstGeom prst="round2DiagRect">
                        <a:avLst>
                          <a:gd name="adj1" fmla="val 16667"/>
                          <a:gd name="adj2" fmla="val 38788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_tradnl" sz="1200" dirty="0" smtClean="0"/>
                            <a:t>E- aprendizaje</a:t>
                          </a:r>
                        </a:p>
                        <a:p>
                          <a:pPr algn="ctr"/>
                          <a:r>
                            <a:rPr lang="es-ES_tradnl" sz="1200" dirty="0" smtClean="0"/>
                            <a:t>(aprendizaje electrónico) </a:t>
                          </a:r>
                        </a:p>
                        <a:p>
                          <a:pPr algn="ctr"/>
                          <a:r>
                            <a:rPr lang="es-ES_tradnl" sz="1200" dirty="0" smtClean="0"/>
                            <a:t>Fomenta la relación entre innovación tecnológica y desarrollo humano</a:t>
                          </a:r>
                          <a:endParaRPr lang="es-ES" sz="12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5" name="54 Flecha doblada"/>
                      <a:cNvSpPr/>
                    </a:nvSpPr>
                    <a:spPr>
                      <a:xfrm rot="5400000" flipV="1">
                        <a:off x="1464447" y="35695"/>
                        <a:ext cx="928694" cy="2428892"/>
                      </a:xfrm>
                      <a:prstGeom prst="bentArrow">
                        <a:avLst>
                          <a:gd name="adj1" fmla="val 25000"/>
                          <a:gd name="adj2" fmla="val 25000"/>
                          <a:gd name="adj3" fmla="val 25000"/>
                          <a:gd name="adj4" fmla="val 58295"/>
                        </a:avLst>
                      </a:prstGeom>
                    </a:spPr>
                    <a:txSp>
                      <a:txBody>
                        <a:bodyPr rtlCol="0" anchor="ctr">
                          <a:scene3d>
                            <a:camera prst="orthographicFront"/>
                            <a:lightRig rig="balanced" dir="t">
                              <a:rot lat="0" lon="0" rev="2100000"/>
                            </a:lightRig>
                          </a:scene3d>
                          <a:sp3d extrusionH="57150" prstMaterial="metal">
                            <a:bevelT w="38100" h="25400"/>
                            <a:contourClr>
                              <a:schemeClr val="bg2"/>
                            </a:contourClr>
                          </a:sp3d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b="1">
                            <a:ln w="50800"/>
                            <a:solidFill>
                              <a:schemeClr val="bg1">
                                <a:shade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56 Flecha derecha"/>
                      <a:cNvSpPr/>
                    </a:nvSpPr>
                    <a:spPr>
                      <a:xfrm>
                        <a:off x="1643042" y="2071678"/>
                        <a:ext cx="500066" cy="42862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dirty="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8" name="57 Flecha derecha"/>
                      <a:cNvSpPr/>
                    </a:nvSpPr>
                    <a:spPr>
                      <a:xfrm>
                        <a:off x="4357686" y="2224078"/>
                        <a:ext cx="571504" cy="428628"/>
                      </a:xfrm>
                      <a:prstGeom prst="rightArrow">
                        <a:avLst>
                          <a:gd name="adj1" fmla="val 43118"/>
                          <a:gd name="adj2" fmla="val 500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dirty="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9" name="58 Flecha derecha"/>
                      <a:cNvSpPr/>
                    </a:nvSpPr>
                    <a:spPr>
                      <a:xfrm>
                        <a:off x="6500826" y="2214554"/>
                        <a:ext cx="428628" cy="357190"/>
                      </a:xfrm>
                      <a:prstGeom prst="rightArrow">
                        <a:avLst>
                          <a:gd name="adj1" fmla="val 43118"/>
                          <a:gd name="adj2" fmla="val 500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dirty="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60 Flecha derecha"/>
                      <a:cNvSpPr/>
                    </a:nvSpPr>
                    <a:spPr>
                      <a:xfrm rot="5400000">
                        <a:off x="8040110" y="3039458"/>
                        <a:ext cx="496896" cy="282187"/>
                      </a:xfrm>
                      <a:prstGeom prst="rightArrow">
                        <a:avLst>
                          <a:gd name="adj1" fmla="val 43118"/>
                          <a:gd name="adj2" fmla="val 500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dirty="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2" name="61 Flecha derecha"/>
                      <a:cNvSpPr/>
                    </a:nvSpPr>
                    <a:spPr>
                      <a:xfrm rot="10800000">
                        <a:off x="2357422" y="4000504"/>
                        <a:ext cx="571504" cy="428628"/>
                      </a:xfrm>
                      <a:prstGeom prst="rightArrow">
                        <a:avLst>
                          <a:gd name="adj1" fmla="val 43118"/>
                          <a:gd name="adj2" fmla="val 500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dirty="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3" name="62 Flecha derecha"/>
                      <a:cNvSpPr/>
                    </a:nvSpPr>
                    <a:spPr>
                      <a:xfrm rot="10800000">
                        <a:off x="4429125" y="4000504"/>
                        <a:ext cx="571504" cy="428628"/>
                      </a:xfrm>
                      <a:prstGeom prst="rightArrow">
                        <a:avLst>
                          <a:gd name="adj1" fmla="val 43118"/>
                          <a:gd name="adj2" fmla="val 500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dirty="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4" name="63 Flecha derecha"/>
                      <a:cNvSpPr/>
                    </a:nvSpPr>
                    <a:spPr>
                      <a:xfrm rot="10800000">
                        <a:off x="7072330" y="3929066"/>
                        <a:ext cx="500066" cy="428628"/>
                      </a:xfrm>
                      <a:prstGeom prst="rightArrow">
                        <a:avLst>
                          <a:gd name="adj1" fmla="val 43118"/>
                          <a:gd name="adj2" fmla="val 500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dirty="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5" name="64 Flecha doblada"/>
                      <a:cNvSpPr/>
                    </a:nvSpPr>
                    <a:spPr>
                      <a:xfrm rot="10800000" flipH="1">
                        <a:off x="1071537" y="4714884"/>
                        <a:ext cx="714380" cy="1285884"/>
                      </a:xfrm>
                      <a:prstGeom prst="bentArrow">
                        <a:avLst>
                          <a:gd name="adj1" fmla="val 25000"/>
                          <a:gd name="adj2" fmla="val 21559"/>
                          <a:gd name="adj3" fmla="val 25000"/>
                          <a:gd name="adj4" fmla="val 4375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6" name="65 Flecha derecha"/>
                      <a:cNvSpPr/>
                    </a:nvSpPr>
                    <a:spPr>
                      <a:xfrm>
                        <a:off x="3571868" y="5572140"/>
                        <a:ext cx="857256" cy="428628"/>
                      </a:xfrm>
                      <a:prstGeom prst="rightArrow">
                        <a:avLst>
                          <a:gd name="adj1" fmla="val 43118"/>
                          <a:gd name="adj2" fmla="val 500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 dirty="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A54B6" w:rsidRDefault="002A54B6" w:rsidP="001879C4">
      <w:pPr>
        <w:jc w:val="both"/>
        <w:rPr>
          <w:rFonts w:asciiTheme="minorHAnsi" w:hAnsiTheme="minorHAnsi" w:cs="Arial"/>
          <w:sz w:val="24"/>
          <w:szCs w:val="24"/>
        </w:rPr>
      </w:pPr>
    </w:p>
    <w:p w:rsidR="00EB2E32" w:rsidRPr="004869C5" w:rsidRDefault="00EB2E32" w:rsidP="001879C4">
      <w:pPr>
        <w:jc w:val="both"/>
        <w:rPr>
          <w:rFonts w:asciiTheme="minorHAnsi" w:hAnsiTheme="minorHAnsi" w:cs="Arial"/>
          <w:sz w:val="24"/>
          <w:szCs w:val="24"/>
        </w:rPr>
      </w:pPr>
    </w:p>
    <w:sectPr w:rsidR="00EB2E32" w:rsidRPr="004869C5" w:rsidSect="00AF0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hyphenationZone w:val="425"/>
  <w:characterSpacingControl w:val="doNotCompress"/>
  <w:compat/>
  <w:rsids>
    <w:rsidRoot w:val="00F81331"/>
    <w:rsid w:val="0001189B"/>
    <w:rsid w:val="00031751"/>
    <w:rsid w:val="00087C25"/>
    <w:rsid w:val="000C2C74"/>
    <w:rsid w:val="001879C4"/>
    <w:rsid w:val="00244214"/>
    <w:rsid w:val="0028478B"/>
    <w:rsid w:val="002A54B6"/>
    <w:rsid w:val="004702A6"/>
    <w:rsid w:val="00483AD8"/>
    <w:rsid w:val="004869C5"/>
    <w:rsid w:val="005E68F8"/>
    <w:rsid w:val="006B05E0"/>
    <w:rsid w:val="007D7E84"/>
    <w:rsid w:val="00AD68B3"/>
    <w:rsid w:val="00AF0F17"/>
    <w:rsid w:val="00B04079"/>
    <w:rsid w:val="00C62FD6"/>
    <w:rsid w:val="00E725B1"/>
    <w:rsid w:val="00EB275B"/>
    <w:rsid w:val="00EB2E32"/>
    <w:rsid w:val="00F81331"/>
    <w:rsid w:val="00FD556C"/>
    <w:rsid w:val="00FD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3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E32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497E-4327-49C1-A593-40AE82D1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Style™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10</cp:revision>
  <dcterms:created xsi:type="dcterms:W3CDTF">2010-02-10T05:54:00Z</dcterms:created>
  <dcterms:modified xsi:type="dcterms:W3CDTF">2010-02-12T00:33:00Z</dcterms:modified>
</cp:coreProperties>
</file>