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51" w:rsidRDefault="00692FE4">
      <w:r>
        <w:t>Al igual que los dos anteriores, el tipo de ejercicio que llevemos a cabo para lo que pretendemos es muy importante, y habrá ejercicios que le cuesten más poder manejar y perfeccionar que otros que sean más básicos. Como por ejemplo lo que ocurre con el pase y el control en el artículo sobre el uso de la pierna no dominante.</w:t>
      </w:r>
    </w:p>
    <w:p w:rsidR="00692FE4" w:rsidRDefault="00692FE4">
      <w:r>
        <w:t>Ambos al ser movimientos más básicos y primarios, son en los que más se usa la pierna no dominante. En esto será en teoría, los que más fácilmente desarrollaran los alumnos, y será en aquellos, que como el tiro y el centro en el caso del futbol, los que necesiten más trabajo y perfección.</w:t>
      </w:r>
    </w:p>
    <w:sectPr w:rsidR="00692FE4" w:rsidSect="001E3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FE4"/>
    <w:rsid w:val="001E3651"/>
    <w:rsid w:val="0069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523</Characters>
  <Application>Microsoft Office Word</Application>
  <DocSecurity>0</DocSecurity>
  <Lines>4</Lines>
  <Paragraphs>1</Paragraphs>
  <ScaleCrop>false</ScaleCrop>
  <Company> 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2010-04-04T02:10:00Z</dcterms:created>
  <dcterms:modified xsi:type="dcterms:W3CDTF">2010-04-04T02:16:00Z</dcterms:modified>
</cp:coreProperties>
</file>