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8F" w:rsidRDefault="00CE3AB7" w:rsidP="00BB4D03">
      <w:pPr>
        <w:spacing w:line="360" w:lineRule="auto"/>
        <w:jc w:val="both"/>
        <w:rPr>
          <w:b/>
          <w:sz w:val="24"/>
        </w:rPr>
      </w:pPr>
      <w:r>
        <w:rPr>
          <w:b/>
          <w:sz w:val="24"/>
        </w:rPr>
        <w:t>I.-</w:t>
      </w:r>
      <w:r w:rsidR="00993A8F">
        <w:rPr>
          <w:b/>
          <w:sz w:val="24"/>
        </w:rPr>
        <w:t xml:space="preserve">  Definiciones</w:t>
      </w:r>
    </w:p>
    <w:p w:rsidR="00182325" w:rsidRPr="00320B6E" w:rsidRDefault="00182325" w:rsidP="00BB4D03">
      <w:pPr>
        <w:numPr>
          <w:ilvl w:val="0"/>
          <w:numId w:val="4"/>
        </w:numPr>
        <w:spacing w:line="360" w:lineRule="auto"/>
        <w:jc w:val="both"/>
        <w:rPr>
          <w:sz w:val="24"/>
          <w:szCs w:val="24"/>
        </w:rPr>
      </w:pPr>
      <w:r w:rsidRPr="00320B6E">
        <w:rPr>
          <w:b/>
          <w:sz w:val="24"/>
          <w:szCs w:val="24"/>
        </w:rPr>
        <w:t>PP:</w:t>
      </w:r>
      <w:r w:rsidRPr="00320B6E">
        <w:rPr>
          <w:sz w:val="24"/>
          <w:szCs w:val="24"/>
        </w:rPr>
        <w:t xml:space="preserve"> Coordinación de publicaciones periódicas.</w:t>
      </w:r>
    </w:p>
    <w:p w:rsidR="00AE0157" w:rsidRDefault="00182325" w:rsidP="00BB4D03">
      <w:pPr>
        <w:numPr>
          <w:ilvl w:val="0"/>
          <w:numId w:val="4"/>
        </w:numPr>
        <w:spacing w:line="360" w:lineRule="auto"/>
        <w:jc w:val="both"/>
        <w:rPr>
          <w:sz w:val="24"/>
          <w:szCs w:val="24"/>
          <w:lang w:val="es-ES_tradnl"/>
        </w:rPr>
      </w:pPr>
      <w:r w:rsidRPr="00182325">
        <w:rPr>
          <w:b/>
          <w:sz w:val="24"/>
          <w:szCs w:val="24"/>
          <w:lang w:val="es-ES_tradnl"/>
        </w:rPr>
        <w:t>Lectura</w:t>
      </w:r>
      <w:r w:rsidR="00AE0157">
        <w:rPr>
          <w:b/>
          <w:sz w:val="24"/>
          <w:szCs w:val="24"/>
          <w:lang w:val="es-ES_tradnl"/>
        </w:rPr>
        <w:t xml:space="preserve">: </w:t>
      </w:r>
      <w:r w:rsidR="00AE0157">
        <w:rPr>
          <w:sz w:val="24"/>
          <w:szCs w:val="24"/>
          <w:lang w:val="es-ES_tradnl"/>
        </w:rPr>
        <w:t>es cuando se</w:t>
      </w:r>
      <w:r w:rsidRPr="00182325">
        <w:rPr>
          <w:sz w:val="24"/>
          <w:szCs w:val="24"/>
          <w:lang w:val="es-ES_tradnl"/>
        </w:rPr>
        <w:t xml:space="preserve"> realiza la revisión de cada título que debe encontrarse dentro de la caja correspondiente dependiendo de la escuela, la carrera y en orden alfabético.</w:t>
      </w:r>
    </w:p>
    <w:p w:rsidR="00993A8F" w:rsidRPr="00182325" w:rsidRDefault="00AE0157" w:rsidP="00BB4D03">
      <w:pPr>
        <w:numPr>
          <w:ilvl w:val="0"/>
          <w:numId w:val="4"/>
        </w:numPr>
        <w:spacing w:line="360" w:lineRule="auto"/>
        <w:jc w:val="both"/>
        <w:rPr>
          <w:sz w:val="24"/>
          <w:szCs w:val="24"/>
          <w:lang w:val="es-ES_tradnl"/>
        </w:rPr>
      </w:pPr>
      <w:r>
        <w:rPr>
          <w:b/>
          <w:sz w:val="24"/>
          <w:szCs w:val="24"/>
          <w:lang w:val="es-ES_tradnl"/>
        </w:rPr>
        <w:t xml:space="preserve">Reubicación: </w:t>
      </w:r>
      <w:r w:rsidR="00182325" w:rsidRPr="00182325">
        <w:rPr>
          <w:sz w:val="24"/>
          <w:szCs w:val="24"/>
          <w:lang w:val="es-ES_tradnl"/>
        </w:rPr>
        <w:t>es el proceso mediante el cual se registran en sistema los préstamos y la reubicación al igual que los materiales físicamente.</w:t>
      </w:r>
    </w:p>
    <w:p w:rsidR="00993A8F" w:rsidRDefault="00F75415" w:rsidP="00BB4D03">
      <w:pPr>
        <w:spacing w:line="360" w:lineRule="auto"/>
        <w:rPr>
          <w:b/>
          <w:sz w:val="24"/>
        </w:rPr>
      </w:pPr>
      <w:r>
        <w:rPr>
          <w:b/>
          <w:sz w:val="24"/>
        </w:rPr>
        <w:t xml:space="preserve">II.-  </w:t>
      </w:r>
      <w:r w:rsidR="00993A8F">
        <w:rPr>
          <w:b/>
          <w:sz w:val="24"/>
        </w:rPr>
        <w:t>Objetivo</w:t>
      </w:r>
    </w:p>
    <w:p w:rsidR="00993A8F" w:rsidRPr="00AE0157" w:rsidRDefault="00993A8F" w:rsidP="00BB4D03">
      <w:pPr>
        <w:spacing w:line="360" w:lineRule="auto"/>
        <w:jc w:val="both"/>
        <w:rPr>
          <w:sz w:val="24"/>
          <w:szCs w:val="24"/>
          <w:lang w:val="es-ES_tradnl"/>
        </w:rPr>
      </w:pPr>
      <w:r>
        <w:rPr>
          <w:sz w:val="24"/>
        </w:rPr>
        <w:tab/>
      </w:r>
      <w:r w:rsidR="000E5929" w:rsidRPr="00182325">
        <w:rPr>
          <w:sz w:val="24"/>
          <w:szCs w:val="24"/>
          <w:lang w:val="es-ES_tradnl"/>
        </w:rPr>
        <w:t>El objetivo de de realizar el proceso de Lectura y Reubicación de PP es para mante</w:t>
      </w:r>
      <w:r w:rsidR="00887E0E">
        <w:rPr>
          <w:sz w:val="24"/>
          <w:szCs w:val="24"/>
          <w:lang w:val="es-ES_tradnl"/>
        </w:rPr>
        <w:t xml:space="preserve">ner las colecciones en orden y facilitar la </w:t>
      </w:r>
      <w:r w:rsidR="000E5929" w:rsidRPr="00182325">
        <w:rPr>
          <w:sz w:val="24"/>
          <w:szCs w:val="24"/>
          <w:lang w:val="es-ES_tradnl"/>
        </w:rPr>
        <w:t>localización de los materiales en dicha área.</w:t>
      </w:r>
    </w:p>
    <w:p w:rsidR="00C3236C" w:rsidRDefault="00F75415" w:rsidP="00BB4D03">
      <w:pPr>
        <w:tabs>
          <w:tab w:val="left" w:pos="1440"/>
        </w:tabs>
        <w:spacing w:line="360" w:lineRule="auto"/>
        <w:jc w:val="both"/>
        <w:rPr>
          <w:b/>
          <w:sz w:val="24"/>
        </w:rPr>
      </w:pPr>
      <w:r>
        <w:rPr>
          <w:b/>
          <w:sz w:val="24"/>
        </w:rPr>
        <w:t xml:space="preserve"> </w:t>
      </w:r>
      <w:r w:rsidR="00015833">
        <w:rPr>
          <w:b/>
          <w:sz w:val="24"/>
        </w:rPr>
        <w:t>III</w:t>
      </w:r>
      <w:r>
        <w:rPr>
          <w:b/>
          <w:sz w:val="24"/>
        </w:rPr>
        <w:t xml:space="preserve">.- </w:t>
      </w:r>
      <w:r w:rsidR="00C3236C">
        <w:rPr>
          <w:b/>
          <w:sz w:val="24"/>
        </w:rPr>
        <w:t>Desarrollo</w:t>
      </w:r>
    </w:p>
    <w:p w:rsidR="007A312C" w:rsidRDefault="00A54C8E" w:rsidP="00BB4D03">
      <w:pPr>
        <w:tabs>
          <w:tab w:val="left" w:pos="1440"/>
        </w:tabs>
        <w:spacing w:line="360" w:lineRule="auto"/>
        <w:jc w:val="both"/>
        <w:rPr>
          <w:b/>
          <w:sz w:val="24"/>
        </w:rPr>
      </w:pPr>
      <w:r>
        <w:rPr>
          <w:b/>
          <w:sz w:val="24"/>
        </w:rPr>
        <w:t xml:space="preserve">           </w:t>
      </w:r>
      <w:r w:rsidR="00AE0157">
        <w:rPr>
          <w:b/>
          <w:sz w:val="24"/>
        </w:rPr>
        <w:t>Disposiciones</w:t>
      </w:r>
    </w:p>
    <w:p w:rsidR="000E5929" w:rsidRPr="00F76068" w:rsidRDefault="00A54C8E" w:rsidP="00BB4D03">
      <w:pPr>
        <w:widowControl w:val="0"/>
        <w:numPr>
          <w:ilvl w:val="0"/>
          <w:numId w:val="6"/>
        </w:numPr>
        <w:spacing w:line="360" w:lineRule="auto"/>
        <w:jc w:val="both"/>
        <w:rPr>
          <w:sz w:val="24"/>
          <w:szCs w:val="24"/>
          <w:lang w:val="es-ES_tradnl"/>
        </w:rPr>
      </w:pPr>
      <w:r>
        <w:rPr>
          <w:sz w:val="24"/>
        </w:rPr>
        <w:t xml:space="preserve"> </w:t>
      </w:r>
      <w:r w:rsidR="000E5929" w:rsidRPr="00182325">
        <w:rPr>
          <w:sz w:val="24"/>
          <w:szCs w:val="24"/>
          <w:lang w:val="es-ES_tradnl"/>
        </w:rPr>
        <w:t>La lectura de revistas sueltas se lleva a cabo cada segundo día.</w:t>
      </w:r>
    </w:p>
    <w:p w:rsidR="000E5929" w:rsidRPr="00F76068" w:rsidRDefault="000E5929" w:rsidP="00BB4D03">
      <w:pPr>
        <w:widowControl w:val="0"/>
        <w:numPr>
          <w:ilvl w:val="0"/>
          <w:numId w:val="6"/>
        </w:numPr>
        <w:spacing w:line="360" w:lineRule="auto"/>
        <w:jc w:val="both"/>
        <w:rPr>
          <w:sz w:val="24"/>
          <w:szCs w:val="24"/>
          <w:lang w:val="es-ES_tradnl"/>
        </w:rPr>
      </w:pPr>
      <w:r w:rsidRPr="00182325">
        <w:rPr>
          <w:sz w:val="24"/>
          <w:szCs w:val="24"/>
          <w:lang w:val="es-ES_tradnl"/>
        </w:rPr>
        <w:t>La lectura de revistas encuadernadas es necesaria cada fin de semestre con el apoyo del personal de otros departamentos.</w:t>
      </w:r>
    </w:p>
    <w:p w:rsidR="000E5929" w:rsidRPr="00F76068" w:rsidRDefault="000E5929" w:rsidP="00BB4D03">
      <w:pPr>
        <w:widowControl w:val="0"/>
        <w:numPr>
          <w:ilvl w:val="0"/>
          <w:numId w:val="6"/>
        </w:numPr>
        <w:spacing w:line="360" w:lineRule="auto"/>
        <w:jc w:val="both"/>
        <w:rPr>
          <w:sz w:val="24"/>
          <w:szCs w:val="24"/>
          <w:lang w:val="es-ES_tradnl"/>
        </w:rPr>
      </w:pPr>
      <w:r w:rsidRPr="00182325">
        <w:rPr>
          <w:sz w:val="24"/>
          <w:szCs w:val="24"/>
          <w:lang w:val="es-ES_tradnl"/>
        </w:rPr>
        <w:t>La reubicación de revistas sueltas se lleva a cabo mínimo tres veces al día, dependiendo de la demanda.</w:t>
      </w:r>
    </w:p>
    <w:p w:rsidR="00614E3A" w:rsidRDefault="000E5929" w:rsidP="00614E3A">
      <w:pPr>
        <w:widowControl w:val="0"/>
        <w:numPr>
          <w:ilvl w:val="0"/>
          <w:numId w:val="6"/>
        </w:numPr>
        <w:spacing w:line="360" w:lineRule="auto"/>
        <w:jc w:val="both"/>
        <w:rPr>
          <w:sz w:val="24"/>
          <w:szCs w:val="24"/>
          <w:lang w:val="es-ES_tradnl"/>
        </w:rPr>
      </w:pPr>
      <w:r w:rsidRPr="00182325">
        <w:rPr>
          <w:sz w:val="24"/>
          <w:szCs w:val="24"/>
          <w:lang w:val="es-ES_tradnl"/>
        </w:rPr>
        <w:t>La ubicación de revistas encuadernadas se realiza solo con las nuevas</w:t>
      </w:r>
      <w:r w:rsidRPr="00182325">
        <w:rPr>
          <w:b/>
          <w:sz w:val="24"/>
          <w:szCs w:val="24"/>
          <w:lang w:val="es-ES_tradnl"/>
        </w:rPr>
        <w:t xml:space="preserve"> </w:t>
      </w:r>
      <w:r w:rsidRPr="00182325">
        <w:rPr>
          <w:sz w:val="24"/>
          <w:szCs w:val="24"/>
          <w:lang w:val="es-ES_tradnl"/>
        </w:rPr>
        <w:t>encuadernaciones.</w:t>
      </w:r>
    </w:p>
    <w:p w:rsidR="00BB4D03" w:rsidRPr="00614E3A" w:rsidRDefault="007A312C" w:rsidP="00614E3A">
      <w:pPr>
        <w:widowControl w:val="0"/>
        <w:spacing w:line="360" w:lineRule="auto"/>
        <w:ind w:left="708"/>
        <w:jc w:val="both"/>
        <w:rPr>
          <w:sz w:val="24"/>
          <w:szCs w:val="24"/>
          <w:lang w:val="es-ES_tradnl"/>
        </w:rPr>
      </w:pPr>
      <w:r w:rsidRPr="00614E3A">
        <w:rPr>
          <w:b/>
          <w:sz w:val="24"/>
        </w:rPr>
        <w:t>Facultade</w:t>
      </w:r>
      <w:r w:rsidR="000E5929" w:rsidRPr="00614E3A">
        <w:rPr>
          <w:b/>
          <w:sz w:val="24"/>
        </w:rPr>
        <w:t xml:space="preserve">s </w:t>
      </w:r>
    </w:p>
    <w:p w:rsidR="00614E3A" w:rsidRPr="00614E3A" w:rsidRDefault="002664C4" w:rsidP="00614E3A">
      <w:pPr>
        <w:widowControl w:val="0"/>
        <w:numPr>
          <w:ilvl w:val="0"/>
          <w:numId w:val="6"/>
        </w:numPr>
        <w:spacing w:line="360" w:lineRule="auto"/>
        <w:jc w:val="both"/>
        <w:rPr>
          <w:sz w:val="24"/>
          <w:szCs w:val="24"/>
          <w:lang w:val="es-ES_tradnl"/>
        </w:rPr>
      </w:pPr>
      <w:r>
        <w:rPr>
          <w:sz w:val="24"/>
          <w:szCs w:val="24"/>
          <w:lang w:val="es-ES_tradnl"/>
        </w:rPr>
        <w:t>La SGB y el DDC revisarán la disponibilidad de personal de otras áreas de la biblioteca y el periodo en que se lleve a cabo la actividad.</w:t>
      </w:r>
    </w:p>
    <w:p w:rsidR="000E5929" w:rsidRDefault="000E5929" w:rsidP="00BB4D03">
      <w:pPr>
        <w:widowControl w:val="0"/>
        <w:spacing w:line="360" w:lineRule="auto"/>
        <w:ind w:left="708"/>
        <w:jc w:val="both"/>
        <w:rPr>
          <w:sz w:val="24"/>
          <w:szCs w:val="24"/>
          <w:lang w:val="es-ES_tradnl"/>
        </w:rPr>
      </w:pPr>
      <w:r>
        <w:rPr>
          <w:b/>
          <w:sz w:val="24"/>
        </w:rPr>
        <w:t>R</w:t>
      </w:r>
      <w:r w:rsidR="007A312C" w:rsidRPr="007A312C">
        <w:rPr>
          <w:b/>
          <w:sz w:val="24"/>
        </w:rPr>
        <w:t>esponsabilidades</w:t>
      </w:r>
    </w:p>
    <w:p w:rsidR="000E5929" w:rsidRDefault="000E5929" w:rsidP="00BB4D03">
      <w:pPr>
        <w:widowControl w:val="0"/>
        <w:numPr>
          <w:ilvl w:val="0"/>
          <w:numId w:val="6"/>
        </w:numPr>
        <w:spacing w:line="360" w:lineRule="auto"/>
        <w:jc w:val="both"/>
        <w:rPr>
          <w:sz w:val="24"/>
          <w:szCs w:val="24"/>
          <w:lang w:val="es-ES_tradnl"/>
        </w:rPr>
      </w:pPr>
      <w:r w:rsidRPr="00182325">
        <w:rPr>
          <w:sz w:val="24"/>
          <w:szCs w:val="24"/>
          <w:lang w:val="es-ES_tradnl"/>
        </w:rPr>
        <w:t>El personal de PP es responsable de realizar este proceso (lectura y reubicación del material) de dicha área para mantener las colecciones en orden con el fin de que el personal y el usuario localicen los fascículos fácilmente.</w:t>
      </w:r>
    </w:p>
    <w:p w:rsidR="00614E3A" w:rsidRDefault="000E5929" w:rsidP="00614E3A">
      <w:pPr>
        <w:widowControl w:val="0"/>
        <w:numPr>
          <w:ilvl w:val="0"/>
          <w:numId w:val="6"/>
        </w:numPr>
        <w:spacing w:line="360" w:lineRule="auto"/>
        <w:jc w:val="both"/>
        <w:rPr>
          <w:sz w:val="24"/>
          <w:szCs w:val="24"/>
          <w:lang w:val="es-ES_tradnl"/>
        </w:rPr>
      </w:pPr>
      <w:r w:rsidRPr="00182325">
        <w:rPr>
          <w:sz w:val="24"/>
          <w:szCs w:val="24"/>
          <w:lang w:val="es-ES_tradnl"/>
        </w:rPr>
        <w:t xml:space="preserve">Cuando se necesite la colaboración de personal de otros departamentos para la lectura </w:t>
      </w:r>
      <w:r w:rsidRPr="00182325">
        <w:rPr>
          <w:sz w:val="24"/>
          <w:szCs w:val="24"/>
          <w:lang w:val="es-ES_tradnl"/>
        </w:rPr>
        <w:lastRenderedPageBreak/>
        <w:t>de revistas encuadernadas tendrá las mismas responsabilidades que el personal de PP, que es el mantener en orden las colecciones para que tanto el usuario como el</w:t>
      </w:r>
      <w:r w:rsidR="00614E3A">
        <w:rPr>
          <w:sz w:val="24"/>
          <w:szCs w:val="24"/>
          <w:lang w:val="es-ES_tradnl"/>
        </w:rPr>
        <w:t xml:space="preserve"> personal localicen el material.</w:t>
      </w:r>
    </w:p>
    <w:p w:rsidR="00614E3A" w:rsidRPr="00614E3A" w:rsidRDefault="00614E3A" w:rsidP="00614E3A">
      <w:pPr>
        <w:widowControl w:val="0"/>
        <w:spacing w:line="360" w:lineRule="auto"/>
        <w:ind w:left="708"/>
        <w:jc w:val="both"/>
        <w:rPr>
          <w:sz w:val="24"/>
          <w:szCs w:val="24"/>
          <w:lang w:val="es-ES_tradnl"/>
        </w:rPr>
      </w:pPr>
      <w:r>
        <w:rPr>
          <w:b/>
          <w:sz w:val="24"/>
        </w:rPr>
        <w:t xml:space="preserve">Prohibiciones </w:t>
      </w:r>
    </w:p>
    <w:p w:rsidR="00614E3A" w:rsidRPr="00614E3A" w:rsidRDefault="00614E3A" w:rsidP="00614E3A">
      <w:pPr>
        <w:widowControl w:val="0"/>
        <w:spacing w:line="360" w:lineRule="auto"/>
        <w:ind w:left="708"/>
        <w:jc w:val="both"/>
        <w:rPr>
          <w:sz w:val="24"/>
          <w:szCs w:val="24"/>
          <w:lang w:val="es-ES_tradnl"/>
        </w:rPr>
      </w:pPr>
      <w:r>
        <w:rPr>
          <w:b/>
          <w:sz w:val="24"/>
        </w:rPr>
        <w:t>Acciones por incumplimiento</w:t>
      </w:r>
    </w:p>
    <w:p w:rsidR="00614E3A" w:rsidRPr="00614E3A" w:rsidRDefault="00614E3A" w:rsidP="00614E3A">
      <w:pPr>
        <w:widowControl w:val="0"/>
        <w:spacing w:line="360" w:lineRule="auto"/>
        <w:ind w:left="708"/>
        <w:jc w:val="both"/>
        <w:rPr>
          <w:sz w:val="24"/>
          <w:szCs w:val="24"/>
          <w:lang w:val="es-ES_tradnl"/>
        </w:rPr>
      </w:pPr>
      <w:r>
        <w:rPr>
          <w:b/>
          <w:sz w:val="24"/>
        </w:rPr>
        <w:t>Excepciones</w:t>
      </w:r>
      <w:r>
        <w:rPr>
          <w:sz w:val="24"/>
        </w:rPr>
        <w:t xml:space="preserve"> </w:t>
      </w:r>
    </w:p>
    <w:p w:rsidR="00614E3A" w:rsidRPr="00614E3A" w:rsidRDefault="00614E3A" w:rsidP="00614E3A">
      <w:pPr>
        <w:widowControl w:val="0"/>
        <w:numPr>
          <w:ilvl w:val="0"/>
          <w:numId w:val="6"/>
        </w:numPr>
        <w:spacing w:line="360" w:lineRule="auto"/>
        <w:jc w:val="both"/>
        <w:rPr>
          <w:sz w:val="24"/>
          <w:szCs w:val="24"/>
          <w:lang w:val="es-ES_tradnl"/>
        </w:rPr>
      </w:pPr>
      <w:r>
        <w:rPr>
          <w:sz w:val="24"/>
          <w:szCs w:val="24"/>
        </w:rPr>
        <w:t xml:space="preserve">No habrá excepción alguna a esta política. </w:t>
      </w:r>
    </w:p>
    <w:p w:rsidR="00614E3A" w:rsidRPr="00614E3A" w:rsidRDefault="00614E3A" w:rsidP="00614E3A">
      <w:pPr>
        <w:widowControl w:val="0"/>
        <w:spacing w:line="360" w:lineRule="auto"/>
        <w:ind w:left="708"/>
        <w:jc w:val="both"/>
        <w:rPr>
          <w:sz w:val="24"/>
          <w:szCs w:val="24"/>
          <w:lang w:val="es-ES_tradnl"/>
        </w:rPr>
      </w:pPr>
      <w:r>
        <w:rPr>
          <w:b/>
          <w:sz w:val="24"/>
          <w:szCs w:val="24"/>
        </w:rPr>
        <w:t xml:space="preserve">Transitorios </w:t>
      </w:r>
    </w:p>
    <w:p w:rsidR="00614E3A" w:rsidRPr="00B63900" w:rsidRDefault="00614E3A" w:rsidP="00614E3A">
      <w:pPr>
        <w:widowControl w:val="0"/>
        <w:numPr>
          <w:ilvl w:val="0"/>
          <w:numId w:val="6"/>
        </w:numPr>
        <w:spacing w:line="360" w:lineRule="auto"/>
        <w:jc w:val="both"/>
        <w:rPr>
          <w:sz w:val="24"/>
          <w:szCs w:val="24"/>
          <w:lang w:val="es-ES_tradnl"/>
        </w:rPr>
      </w:pPr>
      <w:r>
        <w:rPr>
          <w:sz w:val="24"/>
          <w:szCs w:val="24"/>
        </w:rPr>
        <w:t>La presente norma entra en vigor a partir de su autorización</w:t>
      </w:r>
      <w:r w:rsidR="00AE0157">
        <w:rPr>
          <w:sz w:val="24"/>
          <w:szCs w:val="24"/>
        </w:rPr>
        <w:t>.</w:t>
      </w:r>
    </w:p>
    <w:p w:rsidR="006A4216" w:rsidRDefault="00BB4D03" w:rsidP="00BB4D03">
      <w:pPr>
        <w:widowControl w:val="0"/>
        <w:spacing w:line="360" w:lineRule="auto"/>
        <w:jc w:val="both"/>
        <w:rPr>
          <w:sz w:val="24"/>
          <w:szCs w:val="24"/>
          <w:lang w:val="es-ES_tradnl"/>
        </w:rPr>
      </w:pPr>
      <w:r>
        <w:rPr>
          <w:b/>
          <w:sz w:val="24"/>
          <w:szCs w:val="24"/>
        </w:rPr>
        <w:t xml:space="preserve">IV.- </w:t>
      </w:r>
      <w:r w:rsidR="00F00809" w:rsidRPr="00182325">
        <w:rPr>
          <w:b/>
          <w:sz w:val="24"/>
          <w:szCs w:val="24"/>
        </w:rPr>
        <w:t>Procedimientos:</w:t>
      </w:r>
    </w:p>
    <w:p w:rsidR="006A4216" w:rsidRDefault="00F00809" w:rsidP="00BB4D03">
      <w:pPr>
        <w:widowControl w:val="0"/>
        <w:numPr>
          <w:ilvl w:val="0"/>
          <w:numId w:val="7"/>
        </w:numPr>
        <w:spacing w:line="360" w:lineRule="auto"/>
        <w:jc w:val="both"/>
        <w:rPr>
          <w:sz w:val="24"/>
          <w:szCs w:val="24"/>
          <w:lang w:val="es-ES_tradnl"/>
        </w:rPr>
      </w:pPr>
      <w:r w:rsidRPr="00182325">
        <w:rPr>
          <w:sz w:val="24"/>
          <w:szCs w:val="24"/>
          <w:lang w:val="es-ES_tradnl"/>
        </w:rPr>
        <w:t>Una persona de PP se dedicará a realizar la lectura</w:t>
      </w:r>
      <w:r w:rsidR="0029543C">
        <w:rPr>
          <w:sz w:val="24"/>
          <w:szCs w:val="24"/>
          <w:lang w:val="es-ES_tradnl"/>
        </w:rPr>
        <w:t xml:space="preserve"> </w:t>
      </w:r>
      <w:r w:rsidRPr="00182325">
        <w:rPr>
          <w:sz w:val="24"/>
          <w:szCs w:val="24"/>
          <w:lang w:val="es-ES_tradnl"/>
        </w:rPr>
        <w:t xml:space="preserve"> de revistas sueltas cada segundo día.</w:t>
      </w:r>
    </w:p>
    <w:p w:rsidR="00F00809" w:rsidRPr="00182325" w:rsidRDefault="00F00809" w:rsidP="00BB4D03">
      <w:pPr>
        <w:widowControl w:val="0"/>
        <w:numPr>
          <w:ilvl w:val="0"/>
          <w:numId w:val="7"/>
        </w:numPr>
        <w:spacing w:line="360" w:lineRule="auto"/>
        <w:jc w:val="both"/>
        <w:rPr>
          <w:sz w:val="24"/>
          <w:szCs w:val="24"/>
          <w:lang w:val="es-ES_tradnl"/>
        </w:rPr>
      </w:pPr>
      <w:r w:rsidRPr="00182325">
        <w:rPr>
          <w:sz w:val="24"/>
          <w:szCs w:val="24"/>
          <w:lang w:val="es-ES_tradnl"/>
        </w:rPr>
        <w:t>En la reubicación de fascículos sueltos es necesario registrarlos en sistema para estadísticas de uso, en préstamo y en devolución, para posteriormente reubicar en el librero indicado.</w:t>
      </w:r>
    </w:p>
    <w:p w:rsidR="00F00809" w:rsidRPr="00182325" w:rsidRDefault="00F00809" w:rsidP="00BB4D03">
      <w:pPr>
        <w:widowControl w:val="0"/>
        <w:numPr>
          <w:ilvl w:val="0"/>
          <w:numId w:val="7"/>
        </w:numPr>
        <w:spacing w:line="360" w:lineRule="auto"/>
        <w:jc w:val="both"/>
        <w:rPr>
          <w:sz w:val="24"/>
          <w:szCs w:val="24"/>
          <w:lang w:val="es-ES_tradnl"/>
        </w:rPr>
      </w:pPr>
      <w:r w:rsidRPr="00182325">
        <w:rPr>
          <w:sz w:val="24"/>
          <w:szCs w:val="24"/>
          <w:lang w:val="es-ES_tradnl"/>
        </w:rPr>
        <w:t xml:space="preserve">La lectura de revistas encuadernadas se organiza dependiendo del número de personal que se encuentra apoyando a </w:t>
      </w:r>
      <w:r w:rsidR="00887E0E">
        <w:rPr>
          <w:sz w:val="24"/>
          <w:szCs w:val="24"/>
          <w:lang w:val="es-ES_tradnl"/>
        </w:rPr>
        <w:t>PP, dividiendo el nú</w:t>
      </w:r>
      <w:r w:rsidRPr="00182325">
        <w:rPr>
          <w:sz w:val="24"/>
          <w:szCs w:val="24"/>
          <w:lang w:val="es-ES_tradnl"/>
        </w:rPr>
        <w:t>m</w:t>
      </w:r>
      <w:r w:rsidR="00AE0157">
        <w:rPr>
          <w:sz w:val="24"/>
          <w:szCs w:val="24"/>
          <w:lang w:val="es-ES_tradnl"/>
        </w:rPr>
        <w:t>ero de libreros de la colección entre el personal que realizará la actividad.</w:t>
      </w:r>
    </w:p>
    <w:p w:rsidR="00CB0AB9" w:rsidRPr="00182325" w:rsidRDefault="00F00809" w:rsidP="00BB4D03">
      <w:pPr>
        <w:numPr>
          <w:ilvl w:val="0"/>
          <w:numId w:val="7"/>
        </w:numPr>
        <w:spacing w:line="360" w:lineRule="auto"/>
        <w:jc w:val="both"/>
        <w:rPr>
          <w:sz w:val="24"/>
          <w:szCs w:val="24"/>
        </w:rPr>
      </w:pPr>
      <w:r w:rsidRPr="00182325">
        <w:rPr>
          <w:sz w:val="24"/>
          <w:szCs w:val="24"/>
          <w:lang w:val="es-ES_tradnl"/>
        </w:rPr>
        <w:t>El personal de PP ubicará las nuevas encuadernaciones en la Colección de revista</w:t>
      </w:r>
      <w:r w:rsidR="006A4216">
        <w:rPr>
          <w:sz w:val="24"/>
          <w:szCs w:val="24"/>
          <w:lang w:val="es-ES_tradnl"/>
        </w:rPr>
        <w:t>s encuadernadas una vez a la semana.</w:t>
      </w:r>
    </w:p>
    <w:p w:rsidR="0071189F" w:rsidRPr="00182325" w:rsidRDefault="0071189F" w:rsidP="00575ACB">
      <w:pPr>
        <w:spacing w:line="360" w:lineRule="auto"/>
        <w:jc w:val="both"/>
        <w:rPr>
          <w:sz w:val="24"/>
          <w:szCs w:val="24"/>
        </w:rPr>
      </w:pPr>
    </w:p>
    <w:sectPr w:rsidR="0071189F" w:rsidRPr="00182325" w:rsidSect="00AC701D">
      <w:headerReference w:type="even" r:id="rId7"/>
      <w:headerReference w:type="default" r:id="rId8"/>
      <w:footerReference w:type="default" r:id="rId9"/>
      <w:headerReference w:type="first" r:id="rId10"/>
      <w:footnotePr>
        <w:pos w:val="beneathText"/>
      </w:footnotePr>
      <w:pgSz w:w="12240" w:h="15840"/>
      <w:pgMar w:top="3261" w:right="1440" w:bottom="1146" w:left="1440" w:header="99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008" w:rsidRDefault="00084008">
      <w:r>
        <w:separator/>
      </w:r>
    </w:p>
  </w:endnote>
  <w:endnote w:type="continuationSeparator" w:id="0">
    <w:p w:rsidR="00084008" w:rsidRDefault="000840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B7" w:rsidRDefault="00CE3AB7" w:rsidP="00482D5F">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008" w:rsidRDefault="00084008">
      <w:r>
        <w:separator/>
      </w:r>
    </w:p>
  </w:footnote>
  <w:footnote w:type="continuationSeparator" w:id="0">
    <w:p w:rsidR="00084008" w:rsidRDefault="00084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99.85pt;height:59.95pt;rotation:315;z-index:-251658240;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Layout w:type="fixed"/>
      <w:tblCellMar>
        <w:left w:w="0" w:type="dxa"/>
        <w:right w:w="0" w:type="dxa"/>
      </w:tblCellMar>
      <w:tblLook w:val="0000"/>
    </w:tblPr>
    <w:tblGrid>
      <w:gridCol w:w="2088"/>
      <w:gridCol w:w="3441"/>
      <w:gridCol w:w="1842"/>
      <w:gridCol w:w="851"/>
      <w:gridCol w:w="1138"/>
    </w:tblGrid>
    <w:tr w:rsidR="00CE3AB7">
      <w:tblPrEx>
        <w:tblCellMar>
          <w:top w:w="0" w:type="dxa"/>
          <w:left w:w="0" w:type="dxa"/>
          <w:bottom w:w="0" w:type="dxa"/>
          <w:right w:w="0" w:type="dxa"/>
        </w:tblCellMar>
      </w:tblPrEx>
      <w:trPr>
        <w:trHeight w:val="416"/>
      </w:trPr>
      <w:tc>
        <w:tcPr>
          <w:tcW w:w="2088" w:type="dxa"/>
          <w:tcBorders>
            <w:top w:val="single" w:sz="1" w:space="0" w:color="000000"/>
            <w:left w:val="single" w:sz="1" w:space="0" w:color="000000"/>
            <w:bottom w:val="single" w:sz="1" w:space="0" w:color="000000"/>
          </w:tcBorders>
        </w:tcPr>
        <w:p w:rsidR="00CE3AB7" w:rsidRPr="000E2962" w:rsidRDefault="00CE3AB7">
          <w:pPr>
            <w:pStyle w:val="Header"/>
            <w:spacing w:before="60" w:after="60"/>
            <w:jc w:val="center"/>
          </w:pPr>
          <w:r w:rsidRPr="000E2962">
            <w:rPr>
              <w:b/>
            </w:rPr>
            <w:t>NORMA</w:t>
          </w:r>
        </w:p>
      </w:tc>
      <w:tc>
        <w:tcPr>
          <w:tcW w:w="5283" w:type="dxa"/>
          <w:gridSpan w:val="2"/>
          <w:tcBorders>
            <w:top w:val="single" w:sz="1" w:space="0" w:color="000000"/>
            <w:left w:val="single" w:sz="1" w:space="0" w:color="000000"/>
            <w:bottom w:val="single" w:sz="1" w:space="0" w:color="000000"/>
          </w:tcBorders>
        </w:tcPr>
        <w:p w:rsidR="00CE3AB7" w:rsidRDefault="00CE3AB7">
          <w:pPr>
            <w:pStyle w:val="Header"/>
            <w:spacing w:before="60" w:after="60"/>
            <w:jc w:val="center"/>
            <w:rPr>
              <w:sz w:val="24"/>
              <w:u w:val="single"/>
            </w:rPr>
          </w:pPr>
          <w:r>
            <w:rPr>
              <w:sz w:val="24"/>
              <w:u w:val="single"/>
            </w:rPr>
            <w:t>Fundaci</w:t>
          </w:r>
          <w:r w:rsidR="0029543C">
            <w:rPr>
              <w:sz w:val="24"/>
              <w:u w:val="single"/>
            </w:rPr>
            <w:t xml:space="preserve">ón Universidad de las Américas </w:t>
          </w:r>
          <w:r>
            <w:rPr>
              <w:sz w:val="24"/>
              <w:u w:val="single"/>
            </w:rPr>
            <w:t>Puebla</w:t>
          </w:r>
        </w:p>
      </w:tc>
      <w:tc>
        <w:tcPr>
          <w:tcW w:w="1989" w:type="dxa"/>
          <w:gridSpan w:val="2"/>
          <w:tcBorders>
            <w:top w:val="single" w:sz="1" w:space="0" w:color="000000"/>
            <w:left w:val="single" w:sz="1" w:space="0" w:color="000000"/>
            <w:bottom w:val="single" w:sz="1" w:space="0" w:color="000000"/>
            <w:right w:val="single" w:sz="1" w:space="0" w:color="000000"/>
          </w:tcBorders>
        </w:tcPr>
        <w:p w:rsidR="00CE3AB7" w:rsidRPr="000E2962" w:rsidRDefault="00CE3AB7">
          <w:pPr>
            <w:pStyle w:val="Header"/>
            <w:spacing w:before="60" w:after="60"/>
            <w:jc w:val="center"/>
          </w:pPr>
          <w:r w:rsidRPr="000E2962">
            <w:t>FECHA:</w:t>
          </w:r>
          <w:r w:rsidR="0029543C">
            <w:t>10/07/09</w:t>
          </w:r>
        </w:p>
      </w:tc>
    </w:tr>
    <w:tr w:rsidR="00CE3AB7">
      <w:tblPrEx>
        <w:tblCellMar>
          <w:top w:w="0" w:type="dxa"/>
          <w:left w:w="0" w:type="dxa"/>
          <w:bottom w:w="0" w:type="dxa"/>
          <w:right w:w="0" w:type="dxa"/>
        </w:tblCellMar>
      </w:tblPrEx>
      <w:trPr>
        <w:trHeight w:val="574"/>
      </w:trPr>
      <w:tc>
        <w:tcPr>
          <w:tcW w:w="2088" w:type="dxa"/>
          <w:tcBorders>
            <w:left w:val="single" w:sz="1" w:space="0" w:color="000000"/>
            <w:bottom w:val="single" w:sz="1" w:space="0" w:color="000000"/>
          </w:tcBorders>
        </w:tcPr>
        <w:p w:rsidR="00CE3AB7" w:rsidRDefault="0029543C" w:rsidP="00A20651">
          <w:pPr>
            <w:pStyle w:val="Header"/>
            <w:spacing w:before="80"/>
            <w:jc w:val="center"/>
          </w:pPr>
          <w:r>
            <w:t>Centro Interactivo de Recursos de Información y Aprendizaje – CIRIA.</w:t>
          </w:r>
        </w:p>
        <w:p w:rsidR="00CE3AB7" w:rsidRDefault="00CE3AB7" w:rsidP="00A20651">
          <w:pPr>
            <w:pStyle w:val="Header"/>
            <w:jc w:val="center"/>
          </w:pPr>
        </w:p>
      </w:tc>
      <w:tc>
        <w:tcPr>
          <w:tcW w:w="5283" w:type="dxa"/>
          <w:gridSpan w:val="2"/>
          <w:tcBorders>
            <w:left w:val="single" w:sz="1" w:space="0" w:color="000000"/>
            <w:bottom w:val="single" w:sz="1" w:space="0" w:color="000000"/>
          </w:tcBorders>
        </w:tcPr>
        <w:p w:rsidR="00CE3AB7" w:rsidRPr="000E2962" w:rsidRDefault="00A4166B" w:rsidP="00C42887">
          <w:pPr>
            <w:spacing w:before="80"/>
            <w:jc w:val="center"/>
            <w:rPr>
              <w:b/>
            </w:rPr>
          </w:pPr>
          <w:r>
            <w:rPr>
              <w:b/>
            </w:rPr>
            <w:t>ORGANIZACION</w:t>
          </w:r>
          <w:r w:rsidR="00BF6637">
            <w:rPr>
              <w:b/>
            </w:rPr>
            <w:t xml:space="preserve"> Y REUBICACIÓ</w:t>
          </w:r>
          <w:r w:rsidR="004C1E9B">
            <w:rPr>
              <w:b/>
            </w:rPr>
            <w:t>N</w:t>
          </w:r>
          <w:r>
            <w:rPr>
              <w:b/>
            </w:rPr>
            <w:t xml:space="preserve"> DE PUBLIC</w:t>
          </w:r>
          <w:r w:rsidR="00AE0157">
            <w:rPr>
              <w:b/>
            </w:rPr>
            <w:t>ACIONES PERIÓDICAS</w:t>
          </w:r>
          <w:r w:rsidR="004C1E9B">
            <w:rPr>
              <w:b/>
            </w:rPr>
            <w:t xml:space="preserve"> </w:t>
          </w:r>
          <w:r w:rsidR="0029543C">
            <w:rPr>
              <w:b/>
            </w:rPr>
            <w:t>RECIENTES</w:t>
          </w:r>
        </w:p>
      </w:tc>
      <w:tc>
        <w:tcPr>
          <w:tcW w:w="851" w:type="dxa"/>
          <w:tcBorders>
            <w:left w:val="single" w:sz="1" w:space="0" w:color="000000"/>
            <w:bottom w:val="single" w:sz="1" w:space="0" w:color="000000"/>
          </w:tcBorders>
        </w:tcPr>
        <w:p w:rsidR="00A8067D" w:rsidRPr="000E2962" w:rsidRDefault="00CE3AB7" w:rsidP="00A20651">
          <w:pPr>
            <w:pStyle w:val="Header"/>
            <w:spacing w:before="80"/>
            <w:jc w:val="center"/>
          </w:pPr>
          <w:r w:rsidRPr="000E2962">
            <w:t>PAG.</w:t>
          </w:r>
          <w:r w:rsidR="00A8067D" w:rsidRPr="000E2962">
            <w:rPr>
              <w:rStyle w:val="PageNumber"/>
            </w:rPr>
            <w:fldChar w:fldCharType="begin"/>
          </w:r>
          <w:r w:rsidR="00A8067D" w:rsidRPr="000E2962">
            <w:rPr>
              <w:rStyle w:val="PageNumber"/>
            </w:rPr>
            <w:instrText xml:space="preserve"> PAGE </w:instrText>
          </w:r>
          <w:r w:rsidR="00A8067D" w:rsidRPr="000E2962">
            <w:rPr>
              <w:rStyle w:val="PageNumber"/>
            </w:rPr>
            <w:fldChar w:fldCharType="separate"/>
          </w:r>
          <w:r w:rsidR="0029543C">
            <w:rPr>
              <w:rStyle w:val="PageNumber"/>
              <w:noProof/>
            </w:rPr>
            <w:t>2</w:t>
          </w:r>
          <w:r w:rsidR="00A8067D" w:rsidRPr="000E2962">
            <w:rPr>
              <w:rStyle w:val="PageNumber"/>
            </w:rPr>
            <w:fldChar w:fldCharType="end"/>
          </w:r>
          <w:r w:rsidR="00A8067D" w:rsidRPr="000E2962">
            <w:rPr>
              <w:rStyle w:val="PageNumber"/>
            </w:rPr>
            <w:t>/</w:t>
          </w:r>
          <w:r w:rsidR="00A8067D" w:rsidRPr="000E2962">
            <w:rPr>
              <w:rStyle w:val="PageNumber"/>
            </w:rPr>
            <w:fldChar w:fldCharType="begin"/>
          </w:r>
          <w:r w:rsidR="00A8067D" w:rsidRPr="000E2962">
            <w:rPr>
              <w:rStyle w:val="PageNumber"/>
            </w:rPr>
            <w:instrText xml:space="preserve"> NUMPAGES </w:instrText>
          </w:r>
          <w:r w:rsidR="00A8067D" w:rsidRPr="000E2962">
            <w:rPr>
              <w:rStyle w:val="PageNumber"/>
            </w:rPr>
            <w:fldChar w:fldCharType="separate"/>
          </w:r>
          <w:r w:rsidR="0029543C">
            <w:rPr>
              <w:rStyle w:val="PageNumber"/>
              <w:noProof/>
            </w:rPr>
            <w:t>2</w:t>
          </w:r>
          <w:r w:rsidR="00A8067D" w:rsidRPr="000E2962">
            <w:rPr>
              <w:rStyle w:val="PageNumber"/>
            </w:rPr>
            <w:fldChar w:fldCharType="end"/>
          </w:r>
        </w:p>
        <w:p w:rsidR="00CE3AB7" w:rsidRDefault="00CE3AB7" w:rsidP="00A8067D">
          <w:pPr>
            <w:pStyle w:val="Header"/>
            <w:spacing w:before="80"/>
            <w:jc w:val="center"/>
          </w:pPr>
        </w:p>
      </w:tc>
      <w:tc>
        <w:tcPr>
          <w:tcW w:w="1138" w:type="dxa"/>
          <w:tcBorders>
            <w:left w:val="single" w:sz="1" w:space="0" w:color="000000"/>
            <w:bottom w:val="single" w:sz="1" w:space="0" w:color="000000"/>
            <w:right w:val="single" w:sz="1" w:space="0" w:color="000000"/>
          </w:tcBorders>
        </w:tcPr>
        <w:p w:rsidR="00CE3AB7" w:rsidRDefault="00CE3AB7" w:rsidP="00A20651">
          <w:pPr>
            <w:pStyle w:val="Header"/>
            <w:jc w:val="center"/>
          </w:pPr>
          <w:r>
            <w:t>ED</w:t>
          </w:r>
          <w:r>
            <w:rPr>
              <w:sz w:val="24"/>
            </w:rPr>
            <w:t>.</w:t>
          </w:r>
          <w:r>
            <w:t>1.0</w:t>
          </w:r>
        </w:p>
      </w:tc>
    </w:tr>
    <w:tr w:rsidR="00CE3AB7" w:rsidTr="0029543C">
      <w:tblPrEx>
        <w:tblCellMar>
          <w:top w:w="0" w:type="dxa"/>
          <w:left w:w="0" w:type="dxa"/>
          <w:bottom w:w="0" w:type="dxa"/>
          <w:right w:w="0" w:type="dxa"/>
        </w:tblCellMar>
      </w:tblPrEx>
      <w:trPr>
        <w:trHeight w:val="961"/>
      </w:trPr>
      <w:tc>
        <w:tcPr>
          <w:tcW w:w="5529" w:type="dxa"/>
          <w:gridSpan w:val="2"/>
          <w:tcBorders>
            <w:left w:val="single" w:sz="1" w:space="0" w:color="000000"/>
            <w:bottom w:val="single" w:sz="1" w:space="0" w:color="000000"/>
          </w:tcBorders>
        </w:tcPr>
        <w:p w:rsidR="00CE3AB7" w:rsidRDefault="00CE3AB7">
          <w:pPr>
            <w:pStyle w:val="Header"/>
            <w:spacing w:before="60"/>
          </w:pPr>
          <w:r w:rsidRPr="000E2962">
            <w:t xml:space="preserve">  REVIS</w:t>
          </w:r>
          <w:r w:rsidR="000E2962">
            <w:t>ARON:</w:t>
          </w:r>
        </w:p>
        <w:p w:rsidR="0029543C" w:rsidRDefault="00BF6637">
          <w:pPr>
            <w:pStyle w:val="Header"/>
            <w:spacing w:before="60"/>
          </w:pPr>
          <w:r>
            <w:t>Lic. Araceli García R</w:t>
          </w:r>
          <w:r w:rsidR="0029543C">
            <w:t>oldán</w:t>
          </w:r>
          <w:r>
            <w:t>.</w:t>
          </w:r>
        </w:p>
        <w:p w:rsidR="00EB3769" w:rsidRPr="000E2962" w:rsidRDefault="00BF6637">
          <w:pPr>
            <w:pStyle w:val="Header"/>
            <w:spacing w:before="60"/>
          </w:pPr>
          <w:r>
            <w:t>Jefa del Dep</w:t>
          </w:r>
          <w:r w:rsidR="00EB3769">
            <w:t>to</w:t>
          </w:r>
          <w:r>
            <w:t>.</w:t>
          </w:r>
          <w:r w:rsidR="00EB3769">
            <w:t xml:space="preserve"> de Desarrollo de Colección</w:t>
          </w:r>
        </w:p>
        <w:p w:rsidR="00CE3AB7" w:rsidRPr="000E2962" w:rsidRDefault="00CE3AB7">
          <w:pPr>
            <w:pStyle w:val="Header"/>
          </w:pPr>
        </w:p>
      </w:tc>
      <w:tc>
        <w:tcPr>
          <w:tcW w:w="3831" w:type="dxa"/>
          <w:gridSpan w:val="3"/>
          <w:tcBorders>
            <w:left w:val="single" w:sz="1" w:space="0" w:color="000000"/>
            <w:bottom w:val="single" w:sz="1" w:space="0" w:color="000000"/>
            <w:right w:val="single" w:sz="1" w:space="0" w:color="000000"/>
          </w:tcBorders>
        </w:tcPr>
        <w:p w:rsidR="00CE3AB7" w:rsidRPr="000E2962" w:rsidRDefault="00CE3AB7">
          <w:pPr>
            <w:pStyle w:val="Header"/>
            <w:spacing w:before="60"/>
          </w:pPr>
          <w:r w:rsidRPr="000E2962">
            <w:t xml:space="preserve"> AUTORIZÓ: </w:t>
          </w:r>
        </w:p>
        <w:p w:rsidR="0029543C" w:rsidRDefault="00CE3AB7" w:rsidP="0029543C">
          <w:pPr>
            <w:pStyle w:val="Header"/>
            <w:spacing w:before="60"/>
          </w:pPr>
          <w:r w:rsidRPr="000E2962">
            <w:t xml:space="preserve"> </w:t>
          </w:r>
          <w:r w:rsidR="0029543C">
            <w:t>Mtro. Arturo Arrieta Audiffred.</w:t>
          </w:r>
        </w:p>
        <w:p w:rsidR="0029543C" w:rsidRPr="0029543C" w:rsidRDefault="0029543C" w:rsidP="0029543C">
          <w:pPr>
            <w:pStyle w:val="Header"/>
            <w:spacing w:before="60"/>
          </w:pPr>
          <w:r>
            <w:t>Director del CIRIA.</w:t>
          </w:r>
        </w:p>
        <w:p w:rsidR="00CE3AB7" w:rsidRPr="0029543C" w:rsidRDefault="00CE3AB7" w:rsidP="0029543C">
          <w:pPr>
            <w:pStyle w:val="Header"/>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99.85pt;height:59.95pt;rotation:315;z-index:-251659264;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ind w:left="991" w:hanging="283"/>
      </w:pPr>
    </w:lvl>
    <w:lvl w:ilvl="1">
      <w:start w:val="1"/>
      <w:numFmt w:val="decimal"/>
      <w:suff w:val="nothing"/>
      <w:lvlText w:val="%2."/>
      <w:lvlJc w:val="left"/>
      <w:pPr>
        <w:ind w:left="1275" w:hanging="283"/>
      </w:pPr>
    </w:lvl>
    <w:lvl w:ilvl="2">
      <w:start w:val="1"/>
      <w:numFmt w:val="decimal"/>
      <w:suff w:val="nothing"/>
      <w:lvlText w:val="%3."/>
      <w:lvlJc w:val="left"/>
      <w:pPr>
        <w:ind w:left="1558" w:hanging="283"/>
      </w:pPr>
    </w:lvl>
    <w:lvl w:ilvl="3">
      <w:start w:val="1"/>
      <w:numFmt w:val="decimal"/>
      <w:suff w:val="nothing"/>
      <w:lvlText w:val="%4."/>
      <w:lvlJc w:val="left"/>
      <w:pPr>
        <w:ind w:left="1842" w:hanging="283"/>
      </w:pPr>
    </w:lvl>
    <w:lvl w:ilvl="4">
      <w:start w:val="1"/>
      <w:numFmt w:val="decimal"/>
      <w:suff w:val="nothing"/>
      <w:lvlText w:val="%5."/>
      <w:lvlJc w:val="left"/>
      <w:pPr>
        <w:ind w:left="2125" w:hanging="283"/>
      </w:pPr>
    </w:lvl>
    <w:lvl w:ilvl="5">
      <w:start w:val="1"/>
      <w:numFmt w:val="decimal"/>
      <w:suff w:val="nothing"/>
      <w:lvlText w:val="%6."/>
      <w:lvlJc w:val="left"/>
      <w:pPr>
        <w:ind w:left="2409" w:hanging="283"/>
      </w:pPr>
    </w:lvl>
    <w:lvl w:ilvl="6">
      <w:start w:val="1"/>
      <w:numFmt w:val="decimal"/>
      <w:suff w:val="nothing"/>
      <w:lvlText w:val="%7."/>
      <w:lvlJc w:val="left"/>
      <w:pPr>
        <w:ind w:left="2692" w:hanging="283"/>
      </w:pPr>
    </w:lvl>
    <w:lvl w:ilvl="7">
      <w:start w:val="1"/>
      <w:numFmt w:val="decimal"/>
      <w:suff w:val="nothing"/>
      <w:lvlText w:val="%8."/>
      <w:lvlJc w:val="left"/>
      <w:pPr>
        <w:ind w:left="2976" w:hanging="283"/>
      </w:pPr>
    </w:lvl>
    <w:lvl w:ilvl="8">
      <w:start w:val="1"/>
      <w:numFmt w:val="decimal"/>
      <w:suff w:val="nothing"/>
      <w:lvlText w:val="%9."/>
      <w:lvlJc w:val="left"/>
      <w:pPr>
        <w:ind w:left="3259" w:hanging="283"/>
      </w:pPr>
    </w:lvl>
  </w:abstractNum>
  <w:abstractNum w:abstractNumId="1">
    <w:nsid w:val="00000002"/>
    <w:multiLevelType w:val="multilevel"/>
    <w:tmpl w:val="00000002"/>
    <w:lvl w:ilvl="0">
      <w:start w:val="1"/>
      <w:numFmt w:val="decimal"/>
      <w:suff w:val="nothing"/>
      <w:lvlText w:val="%1."/>
      <w:lvlJc w:val="left"/>
      <w:pPr>
        <w:ind w:left="991" w:hanging="283"/>
      </w:pPr>
    </w:lvl>
    <w:lvl w:ilvl="1">
      <w:start w:val="1"/>
      <w:numFmt w:val="decimal"/>
      <w:suff w:val="nothing"/>
      <w:lvlText w:val="%2."/>
      <w:lvlJc w:val="left"/>
      <w:pPr>
        <w:ind w:left="1274" w:hanging="283"/>
      </w:pPr>
    </w:lvl>
    <w:lvl w:ilvl="2">
      <w:start w:val="1"/>
      <w:numFmt w:val="decimal"/>
      <w:suff w:val="nothing"/>
      <w:lvlText w:val="%3."/>
      <w:lvlJc w:val="left"/>
      <w:pPr>
        <w:ind w:left="1557" w:hanging="283"/>
      </w:pPr>
    </w:lvl>
    <w:lvl w:ilvl="3">
      <w:start w:val="1"/>
      <w:numFmt w:val="decimal"/>
      <w:suff w:val="nothing"/>
      <w:lvlText w:val="%4."/>
      <w:lvlJc w:val="left"/>
      <w:pPr>
        <w:ind w:left="1840" w:hanging="283"/>
      </w:pPr>
    </w:lvl>
    <w:lvl w:ilvl="4">
      <w:start w:val="1"/>
      <w:numFmt w:val="decimal"/>
      <w:suff w:val="nothing"/>
      <w:lvlText w:val="%5."/>
      <w:lvlJc w:val="left"/>
      <w:pPr>
        <w:ind w:left="2123" w:hanging="283"/>
      </w:pPr>
    </w:lvl>
    <w:lvl w:ilvl="5">
      <w:start w:val="1"/>
      <w:numFmt w:val="decimal"/>
      <w:suff w:val="nothing"/>
      <w:lvlText w:val="%6."/>
      <w:lvlJc w:val="left"/>
      <w:pPr>
        <w:ind w:left="2406" w:hanging="283"/>
      </w:pPr>
    </w:lvl>
    <w:lvl w:ilvl="6">
      <w:start w:val="1"/>
      <w:numFmt w:val="decimal"/>
      <w:suff w:val="nothing"/>
      <w:lvlText w:val="%7."/>
      <w:lvlJc w:val="left"/>
      <w:pPr>
        <w:ind w:left="2689" w:hanging="283"/>
      </w:pPr>
    </w:lvl>
    <w:lvl w:ilvl="7">
      <w:start w:val="1"/>
      <w:numFmt w:val="decimal"/>
      <w:suff w:val="nothing"/>
      <w:lvlText w:val="%8."/>
      <w:lvlJc w:val="left"/>
      <w:pPr>
        <w:ind w:left="2972" w:hanging="283"/>
      </w:pPr>
    </w:lvl>
    <w:lvl w:ilvl="8">
      <w:start w:val="1"/>
      <w:numFmt w:val="decimal"/>
      <w:suff w:val="nothing"/>
      <w:lvlText w:val="%9."/>
      <w:lvlJc w:val="left"/>
      <w:pPr>
        <w:ind w:left="3255" w:hanging="283"/>
      </w:pPr>
    </w:lvl>
  </w:abstractNum>
  <w:abstractNum w:abstractNumId="2">
    <w:nsid w:val="00000003"/>
    <w:multiLevelType w:val="singleLevel"/>
    <w:tmpl w:val="00170409"/>
    <w:lvl w:ilvl="0">
      <w:start w:val="1"/>
      <w:numFmt w:val="lowerLetter"/>
      <w:lvlText w:val="%1)"/>
      <w:lvlJc w:val="left"/>
      <w:pPr>
        <w:tabs>
          <w:tab w:val="num" w:pos="360"/>
        </w:tabs>
        <w:ind w:left="360" w:hanging="360"/>
      </w:pPr>
    </w:lvl>
  </w:abstractNum>
  <w:abstractNum w:abstractNumId="3">
    <w:nsid w:val="1B523D07"/>
    <w:multiLevelType w:val="hybridMultilevel"/>
    <w:tmpl w:val="0DE436D0"/>
    <w:lvl w:ilvl="0" w:tplc="080A0001">
      <w:start w:val="1"/>
      <w:numFmt w:val="bullet"/>
      <w:lvlText w:val=""/>
      <w:lvlJc w:val="left"/>
      <w:pPr>
        <w:tabs>
          <w:tab w:val="num" w:pos="1776"/>
        </w:tabs>
        <w:ind w:left="1776" w:hanging="360"/>
      </w:pPr>
      <w:rPr>
        <w:rFonts w:ascii="Symbol" w:hAnsi="Symbol" w:hint="default"/>
      </w:rPr>
    </w:lvl>
    <w:lvl w:ilvl="1" w:tplc="080A0003" w:tentative="1">
      <w:start w:val="1"/>
      <w:numFmt w:val="bullet"/>
      <w:lvlText w:val="o"/>
      <w:lvlJc w:val="left"/>
      <w:pPr>
        <w:tabs>
          <w:tab w:val="num" w:pos="2496"/>
        </w:tabs>
        <w:ind w:left="2496" w:hanging="360"/>
      </w:pPr>
      <w:rPr>
        <w:rFonts w:ascii="Courier New" w:hAnsi="Courier New" w:cs="Courier New" w:hint="default"/>
      </w:rPr>
    </w:lvl>
    <w:lvl w:ilvl="2" w:tplc="080A0005" w:tentative="1">
      <w:start w:val="1"/>
      <w:numFmt w:val="bullet"/>
      <w:lvlText w:val=""/>
      <w:lvlJc w:val="left"/>
      <w:pPr>
        <w:tabs>
          <w:tab w:val="num" w:pos="3216"/>
        </w:tabs>
        <w:ind w:left="3216" w:hanging="360"/>
      </w:pPr>
      <w:rPr>
        <w:rFonts w:ascii="Wingdings" w:hAnsi="Wingdings" w:hint="default"/>
      </w:rPr>
    </w:lvl>
    <w:lvl w:ilvl="3" w:tplc="080A0001" w:tentative="1">
      <w:start w:val="1"/>
      <w:numFmt w:val="bullet"/>
      <w:lvlText w:val=""/>
      <w:lvlJc w:val="left"/>
      <w:pPr>
        <w:tabs>
          <w:tab w:val="num" w:pos="3936"/>
        </w:tabs>
        <w:ind w:left="3936" w:hanging="360"/>
      </w:pPr>
      <w:rPr>
        <w:rFonts w:ascii="Symbol" w:hAnsi="Symbol" w:hint="default"/>
      </w:rPr>
    </w:lvl>
    <w:lvl w:ilvl="4" w:tplc="080A0003" w:tentative="1">
      <w:start w:val="1"/>
      <w:numFmt w:val="bullet"/>
      <w:lvlText w:val="o"/>
      <w:lvlJc w:val="left"/>
      <w:pPr>
        <w:tabs>
          <w:tab w:val="num" w:pos="4656"/>
        </w:tabs>
        <w:ind w:left="4656" w:hanging="360"/>
      </w:pPr>
      <w:rPr>
        <w:rFonts w:ascii="Courier New" w:hAnsi="Courier New" w:cs="Courier New" w:hint="default"/>
      </w:rPr>
    </w:lvl>
    <w:lvl w:ilvl="5" w:tplc="080A0005" w:tentative="1">
      <w:start w:val="1"/>
      <w:numFmt w:val="bullet"/>
      <w:lvlText w:val=""/>
      <w:lvlJc w:val="left"/>
      <w:pPr>
        <w:tabs>
          <w:tab w:val="num" w:pos="5376"/>
        </w:tabs>
        <w:ind w:left="5376" w:hanging="360"/>
      </w:pPr>
      <w:rPr>
        <w:rFonts w:ascii="Wingdings" w:hAnsi="Wingdings" w:hint="default"/>
      </w:rPr>
    </w:lvl>
    <w:lvl w:ilvl="6" w:tplc="080A0001" w:tentative="1">
      <w:start w:val="1"/>
      <w:numFmt w:val="bullet"/>
      <w:lvlText w:val=""/>
      <w:lvlJc w:val="left"/>
      <w:pPr>
        <w:tabs>
          <w:tab w:val="num" w:pos="6096"/>
        </w:tabs>
        <w:ind w:left="6096" w:hanging="360"/>
      </w:pPr>
      <w:rPr>
        <w:rFonts w:ascii="Symbol" w:hAnsi="Symbol" w:hint="default"/>
      </w:rPr>
    </w:lvl>
    <w:lvl w:ilvl="7" w:tplc="080A0003" w:tentative="1">
      <w:start w:val="1"/>
      <w:numFmt w:val="bullet"/>
      <w:lvlText w:val="o"/>
      <w:lvlJc w:val="left"/>
      <w:pPr>
        <w:tabs>
          <w:tab w:val="num" w:pos="6816"/>
        </w:tabs>
        <w:ind w:left="6816" w:hanging="360"/>
      </w:pPr>
      <w:rPr>
        <w:rFonts w:ascii="Courier New" w:hAnsi="Courier New" w:cs="Courier New" w:hint="default"/>
      </w:rPr>
    </w:lvl>
    <w:lvl w:ilvl="8" w:tplc="080A0005" w:tentative="1">
      <w:start w:val="1"/>
      <w:numFmt w:val="bullet"/>
      <w:lvlText w:val=""/>
      <w:lvlJc w:val="left"/>
      <w:pPr>
        <w:tabs>
          <w:tab w:val="num" w:pos="7536"/>
        </w:tabs>
        <w:ind w:left="7536" w:hanging="360"/>
      </w:pPr>
      <w:rPr>
        <w:rFonts w:ascii="Wingdings" w:hAnsi="Wingdings" w:hint="default"/>
      </w:rPr>
    </w:lvl>
  </w:abstractNum>
  <w:abstractNum w:abstractNumId="4">
    <w:nsid w:val="3FF9629D"/>
    <w:multiLevelType w:val="hybridMultilevel"/>
    <w:tmpl w:val="E3CA651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nsid w:val="4452357D"/>
    <w:multiLevelType w:val="hybridMultilevel"/>
    <w:tmpl w:val="9AD0A8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7B634610"/>
    <w:multiLevelType w:val="hybridMultilevel"/>
    <w:tmpl w:val="511C1E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F25FEA"/>
    <w:rsid w:val="00012F6A"/>
    <w:rsid w:val="00013755"/>
    <w:rsid w:val="00015833"/>
    <w:rsid w:val="00020E7E"/>
    <w:rsid w:val="000214C7"/>
    <w:rsid w:val="00026033"/>
    <w:rsid w:val="0003053C"/>
    <w:rsid w:val="0003545B"/>
    <w:rsid w:val="000357AC"/>
    <w:rsid w:val="00036DDE"/>
    <w:rsid w:val="00040F42"/>
    <w:rsid w:val="00046C19"/>
    <w:rsid w:val="00047E8F"/>
    <w:rsid w:val="00055F88"/>
    <w:rsid w:val="00056F04"/>
    <w:rsid w:val="00065C0A"/>
    <w:rsid w:val="0007250E"/>
    <w:rsid w:val="00081E9C"/>
    <w:rsid w:val="00082618"/>
    <w:rsid w:val="000838B7"/>
    <w:rsid w:val="00084008"/>
    <w:rsid w:val="00093C23"/>
    <w:rsid w:val="000957F2"/>
    <w:rsid w:val="000A36FB"/>
    <w:rsid w:val="000B5CE2"/>
    <w:rsid w:val="000B6EB2"/>
    <w:rsid w:val="000E2962"/>
    <w:rsid w:val="000E5929"/>
    <w:rsid w:val="000F0010"/>
    <w:rsid w:val="00104E2A"/>
    <w:rsid w:val="001052EF"/>
    <w:rsid w:val="00111B92"/>
    <w:rsid w:val="00114BC3"/>
    <w:rsid w:val="001157DE"/>
    <w:rsid w:val="00116A43"/>
    <w:rsid w:val="00117BC0"/>
    <w:rsid w:val="00121868"/>
    <w:rsid w:val="00124FC7"/>
    <w:rsid w:val="0013668E"/>
    <w:rsid w:val="00137169"/>
    <w:rsid w:val="0013732B"/>
    <w:rsid w:val="001404E5"/>
    <w:rsid w:val="00140ACE"/>
    <w:rsid w:val="00182325"/>
    <w:rsid w:val="001A1D09"/>
    <w:rsid w:val="001B1D36"/>
    <w:rsid w:val="001C4252"/>
    <w:rsid w:val="001D1034"/>
    <w:rsid w:val="001F2188"/>
    <w:rsid w:val="0021241F"/>
    <w:rsid w:val="0021435F"/>
    <w:rsid w:val="00237AB8"/>
    <w:rsid w:val="00250345"/>
    <w:rsid w:val="00255A3C"/>
    <w:rsid w:val="002618D0"/>
    <w:rsid w:val="00263BDC"/>
    <w:rsid w:val="002664C4"/>
    <w:rsid w:val="00281708"/>
    <w:rsid w:val="00287EA5"/>
    <w:rsid w:val="002946B7"/>
    <w:rsid w:val="0029543C"/>
    <w:rsid w:val="002A7A75"/>
    <w:rsid w:val="002B0114"/>
    <w:rsid w:val="002B079E"/>
    <w:rsid w:val="002B47C0"/>
    <w:rsid w:val="002B728A"/>
    <w:rsid w:val="002D05E0"/>
    <w:rsid w:val="002D6529"/>
    <w:rsid w:val="002E37B4"/>
    <w:rsid w:val="002F70CE"/>
    <w:rsid w:val="0030490A"/>
    <w:rsid w:val="0031081E"/>
    <w:rsid w:val="0031134A"/>
    <w:rsid w:val="003136FF"/>
    <w:rsid w:val="0031508D"/>
    <w:rsid w:val="00326A85"/>
    <w:rsid w:val="00330BF1"/>
    <w:rsid w:val="00333A1B"/>
    <w:rsid w:val="003748FA"/>
    <w:rsid w:val="00380E44"/>
    <w:rsid w:val="003909CE"/>
    <w:rsid w:val="003A2873"/>
    <w:rsid w:val="003A68A6"/>
    <w:rsid w:val="003A6BDB"/>
    <w:rsid w:val="003B2BFE"/>
    <w:rsid w:val="003B478D"/>
    <w:rsid w:val="003C02E3"/>
    <w:rsid w:val="003C1C8D"/>
    <w:rsid w:val="003C3C44"/>
    <w:rsid w:val="003D58EC"/>
    <w:rsid w:val="0040326A"/>
    <w:rsid w:val="00405493"/>
    <w:rsid w:val="00414680"/>
    <w:rsid w:val="004251B5"/>
    <w:rsid w:val="00445CD5"/>
    <w:rsid w:val="0046072D"/>
    <w:rsid w:val="004614CE"/>
    <w:rsid w:val="0047677C"/>
    <w:rsid w:val="00482D5F"/>
    <w:rsid w:val="00485973"/>
    <w:rsid w:val="004917D2"/>
    <w:rsid w:val="004935D1"/>
    <w:rsid w:val="00493BB7"/>
    <w:rsid w:val="004961F1"/>
    <w:rsid w:val="004A7015"/>
    <w:rsid w:val="004C1E9B"/>
    <w:rsid w:val="004C792C"/>
    <w:rsid w:val="004C7A94"/>
    <w:rsid w:val="004D0ACC"/>
    <w:rsid w:val="004E1145"/>
    <w:rsid w:val="004E6324"/>
    <w:rsid w:val="004F0C5B"/>
    <w:rsid w:val="00502FA1"/>
    <w:rsid w:val="005044D2"/>
    <w:rsid w:val="00513252"/>
    <w:rsid w:val="00513483"/>
    <w:rsid w:val="005163E6"/>
    <w:rsid w:val="00531FE9"/>
    <w:rsid w:val="00561998"/>
    <w:rsid w:val="00562F8C"/>
    <w:rsid w:val="0057214B"/>
    <w:rsid w:val="00575ACB"/>
    <w:rsid w:val="005768A3"/>
    <w:rsid w:val="00577A0E"/>
    <w:rsid w:val="005B366F"/>
    <w:rsid w:val="005B44B0"/>
    <w:rsid w:val="005C2AAC"/>
    <w:rsid w:val="005E4F81"/>
    <w:rsid w:val="005F2083"/>
    <w:rsid w:val="005F2922"/>
    <w:rsid w:val="0060157A"/>
    <w:rsid w:val="00601D60"/>
    <w:rsid w:val="00607F35"/>
    <w:rsid w:val="00612B3A"/>
    <w:rsid w:val="00614E3A"/>
    <w:rsid w:val="006150FF"/>
    <w:rsid w:val="006260FA"/>
    <w:rsid w:val="00626CC0"/>
    <w:rsid w:val="006359E9"/>
    <w:rsid w:val="00642DE7"/>
    <w:rsid w:val="00665EEC"/>
    <w:rsid w:val="0067321C"/>
    <w:rsid w:val="00675E7C"/>
    <w:rsid w:val="006811CF"/>
    <w:rsid w:val="00682C01"/>
    <w:rsid w:val="00685D7F"/>
    <w:rsid w:val="0069164C"/>
    <w:rsid w:val="0069622C"/>
    <w:rsid w:val="006A1B1D"/>
    <w:rsid w:val="006A1E53"/>
    <w:rsid w:val="006A4216"/>
    <w:rsid w:val="006C0E74"/>
    <w:rsid w:val="006C17F3"/>
    <w:rsid w:val="006D00AB"/>
    <w:rsid w:val="006E3C18"/>
    <w:rsid w:val="006F0DBB"/>
    <w:rsid w:val="006F39C7"/>
    <w:rsid w:val="0071189F"/>
    <w:rsid w:val="007175FF"/>
    <w:rsid w:val="00744CAB"/>
    <w:rsid w:val="00747CA7"/>
    <w:rsid w:val="00750C3D"/>
    <w:rsid w:val="0075617A"/>
    <w:rsid w:val="00765ACC"/>
    <w:rsid w:val="00772639"/>
    <w:rsid w:val="00772E9B"/>
    <w:rsid w:val="007746B7"/>
    <w:rsid w:val="00782E29"/>
    <w:rsid w:val="007836B2"/>
    <w:rsid w:val="00784C3A"/>
    <w:rsid w:val="007A15EA"/>
    <w:rsid w:val="007A312C"/>
    <w:rsid w:val="007B0CD5"/>
    <w:rsid w:val="007B5335"/>
    <w:rsid w:val="007C3D89"/>
    <w:rsid w:val="007D334B"/>
    <w:rsid w:val="007E0F62"/>
    <w:rsid w:val="008005AB"/>
    <w:rsid w:val="00802055"/>
    <w:rsid w:val="00810256"/>
    <w:rsid w:val="008128C3"/>
    <w:rsid w:val="00812AFF"/>
    <w:rsid w:val="00817356"/>
    <w:rsid w:val="008315F7"/>
    <w:rsid w:val="00837E4A"/>
    <w:rsid w:val="0085073C"/>
    <w:rsid w:val="008525B4"/>
    <w:rsid w:val="00857A4D"/>
    <w:rsid w:val="00860FA9"/>
    <w:rsid w:val="00873AD2"/>
    <w:rsid w:val="00887E0E"/>
    <w:rsid w:val="008911FE"/>
    <w:rsid w:val="008A5802"/>
    <w:rsid w:val="008B71D4"/>
    <w:rsid w:val="008C17EF"/>
    <w:rsid w:val="008C1C5F"/>
    <w:rsid w:val="008C7210"/>
    <w:rsid w:val="008D75E7"/>
    <w:rsid w:val="008D7900"/>
    <w:rsid w:val="008E0902"/>
    <w:rsid w:val="008F231C"/>
    <w:rsid w:val="009033A4"/>
    <w:rsid w:val="00922225"/>
    <w:rsid w:val="009237A5"/>
    <w:rsid w:val="009351CD"/>
    <w:rsid w:val="00942560"/>
    <w:rsid w:val="00950F41"/>
    <w:rsid w:val="00960DB3"/>
    <w:rsid w:val="00990292"/>
    <w:rsid w:val="00991DF3"/>
    <w:rsid w:val="00993A8F"/>
    <w:rsid w:val="009B44E8"/>
    <w:rsid w:val="009C3347"/>
    <w:rsid w:val="009C3569"/>
    <w:rsid w:val="009C45B5"/>
    <w:rsid w:val="009D1274"/>
    <w:rsid w:val="00A141D8"/>
    <w:rsid w:val="00A20651"/>
    <w:rsid w:val="00A254BE"/>
    <w:rsid w:val="00A41081"/>
    <w:rsid w:val="00A4166B"/>
    <w:rsid w:val="00A43560"/>
    <w:rsid w:val="00A54C8E"/>
    <w:rsid w:val="00A56704"/>
    <w:rsid w:val="00A62563"/>
    <w:rsid w:val="00A726B5"/>
    <w:rsid w:val="00A7348C"/>
    <w:rsid w:val="00A75CA0"/>
    <w:rsid w:val="00A8067D"/>
    <w:rsid w:val="00A95D6C"/>
    <w:rsid w:val="00A96F74"/>
    <w:rsid w:val="00A97ED2"/>
    <w:rsid w:val="00AA47E1"/>
    <w:rsid w:val="00AA5BCD"/>
    <w:rsid w:val="00AC2FC7"/>
    <w:rsid w:val="00AC701D"/>
    <w:rsid w:val="00AD3CA6"/>
    <w:rsid w:val="00AE0157"/>
    <w:rsid w:val="00AE5056"/>
    <w:rsid w:val="00AE6E37"/>
    <w:rsid w:val="00AE6EE8"/>
    <w:rsid w:val="00AF62FE"/>
    <w:rsid w:val="00B01064"/>
    <w:rsid w:val="00B51082"/>
    <w:rsid w:val="00B5610F"/>
    <w:rsid w:val="00B63900"/>
    <w:rsid w:val="00B7682D"/>
    <w:rsid w:val="00B80907"/>
    <w:rsid w:val="00B875A8"/>
    <w:rsid w:val="00BA45EB"/>
    <w:rsid w:val="00BA5674"/>
    <w:rsid w:val="00BB4D03"/>
    <w:rsid w:val="00BB6C6A"/>
    <w:rsid w:val="00BC7CBA"/>
    <w:rsid w:val="00BE0494"/>
    <w:rsid w:val="00BE3AC8"/>
    <w:rsid w:val="00BF174D"/>
    <w:rsid w:val="00BF59B1"/>
    <w:rsid w:val="00BF6637"/>
    <w:rsid w:val="00C174D3"/>
    <w:rsid w:val="00C2265A"/>
    <w:rsid w:val="00C25A79"/>
    <w:rsid w:val="00C3236C"/>
    <w:rsid w:val="00C412F9"/>
    <w:rsid w:val="00C42887"/>
    <w:rsid w:val="00C435C6"/>
    <w:rsid w:val="00C442C0"/>
    <w:rsid w:val="00C6400E"/>
    <w:rsid w:val="00C86381"/>
    <w:rsid w:val="00C93FE1"/>
    <w:rsid w:val="00CA1476"/>
    <w:rsid w:val="00CA29DE"/>
    <w:rsid w:val="00CA728F"/>
    <w:rsid w:val="00CB0AB9"/>
    <w:rsid w:val="00CC0E3C"/>
    <w:rsid w:val="00CC4E1C"/>
    <w:rsid w:val="00CC6F21"/>
    <w:rsid w:val="00CD5CD7"/>
    <w:rsid w:val="00CD5E59"/>
    <w:rsid w:val="00CE3AB7"/>
    <w:rsid w:val="00CF5E64"/>
    <w:rsid w:val="00D0776F"/>
    <w:rsid w:val="00D16C36"/>
    <w:rsid w:val="00D222F5"/>
    <w:rsid w:val="00D31426"/>
    <w:rsid w:val="00D360EC"/>
    <w:rsid w:val="00D37ED5"/>
    <w:rsid w:val="00D37F5E"/>
    <w:rsid w:val="00D441A1"/>
    <w:rsid w:val="00D543D1"/>
    <w:rsid w:val="00D61BE0"/>
    <w:rsid w:val="00D679CF"/>
    <w:rsid w:val="00D71A4A"/>
    <w:rsid w:val="00D80A8D"/>
    <w:rsid w:val="00D878EE"/>
    <w:rsid w:val="00D9725B"/>
    <w:rsid w:val="00D9740A"/>
    <w:rsid w:val="00DA0EAE"/>
    <w:rsid w:val="00DB02B2"/>
    <w:rsid w:val="00DB2B66"/>
    <w:rsid w:val="00DB416E"/>
    <w:rsid w:val="00DB5334"/>
    <w:rsid w:val="00DC50B0"/>
    <w:rsid w:val="00DD2D2D"/>
    <w:rsid w:val="00DF1AEF"/>
    <w:rsid w:val="00E02E01"/>
    <w:rsid w:val="00E03385"/>
    <w:rsid w:val="00E06B3D"/>
    <w:rsid w:val="00E22029"/>
    <w:rsid w:val="00E308B8"/>
    <w:rsid w:val="00E318E9"/>
    <w:rsid w:val="00E42620"/>
    <w:rsid w:val="00E436C6"/>
    <w:rsid w:val="00E560AE"/>
    <w:rsid w:val="00E620CF"/>
    <w:rsid w:val="00E94673"/>
    <w:rsid w:val="00E97115"/>
    <w:rsid w:val="00EB3769"/>
    <w:rsid w:val="00EC1DFB"/>
    <w:rsid w:val="00EC65A1"/>
    <w:rsid w:val="00ED7FC3"/>
    <w:rsid w:val="00EF1D91"/>
    <w:rsid w:val="00EF65CE"/>
    <w:rsid w:val="00F006C8"/>
    <w:rsid w:val="00F00809"/>
    <w:rsid w:val="00F13974"/>
    <w:rsid w:val="00F23A04"/>
    <w:rsid w:val="00F25FEA"/>
    <w:rsid w:val="00F34CC5"/>
    <w:rsid w:val="00F43705"/>
    <w:rsid w:val="00F5072D"/>
    <w:rsid w:val="00F54C81"/>
    <w:rsid w:val="00F54FDF"/>
    <w:rsid w:val="00F678E7"/>
    <w:rsid w:val="00F718FF"/>
    <w:rsid w:val="00F75415"/>
    <w:rsid w:val="00F76068"/>
    <w:rsid w:val="00F930BF"/>
    <w:rsid w:val="00FA6C50"/>
    <w:rsid w:val="00FC17FC"/>
    <w:rsid w:val="00FC6D4D"/>
    <w:rsid w:val="00FC6E2F"/>
    <w:rsid w:val="00FD253A"/>
    <w:rsid w:val="00FD72A8"/>
    <w:rsid w:val="00FF50E8"/>
    <w:rsid w:val="00FF73AA"/>
    <w:rsid w:val="00FF7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s-ES" w:eastAsia="es-ES"/>
    </w:rPr>
  </w:style>
  <w:style w:type="paragraph" w:styleId="Heading1">
    <w:name w:val="heading 1"/>
    <w:basedOn w:val="Normal"/>
    <w:next w:val="Normal"/>
    <w:qFormat/>
    <w:pPr>
      <w:keepNext/>
      <w:numPr>
        <w:numId w:val="1"/>
      </w:numPr>
      <w:ind w:left="708" w:firstLine="1"/>
      <w:jc w:val="both"/>
      <w:outlineLvl w:val="0"/>
    </w:pPr>
    <w:rPr>
      <w:b/>
      <w:sz w:val="24"/>
    </w:rPr>
  </w:style>
  <w:style w:type="paragraph" w:styleId="Heading2">
    <w:name w:val="heading 2"/>
    <w:basedOn w:val="Normal"/>
    <w:next w:val="Normal"/>
    <w:qFormat/>
    <w:pPr>
      <w:keepNext/>
      <w:numPr>
        <w:ilvl w:val="1"/>
        <w:numId w:val="1"/>
      </w:numPr>
      <w:ind w:left="708" w:firstLine="1"/>
      <w:jc w:val="both"/>
      <w:outlineLvl w:val="1"/>
    </w:pPr>
    <w:rPr>
      <w:sz w:val="24"/>
      <w:lang w:val="es-MX"/>
    </w:rPr>
  </w:style>
  <w:style w:type="paragraph" w:styleId="Heading3">
    <w:name w:val="heading 3"/>
    <w:basedOn w:val="Normal"/>
    <w:next w:val="Normal"/>
    <w:qFormat/>
    <w:pPr>
      <w:keepNext/>
      <w:numPr>
        <w:ilvl w:val="2"/>
        <w:numId w:val="1"/>
      </w:numPr>
      <w:tabs>
        <w:tab w:val="left" w:pos="851"/>
        <w:tab w:val="left" w:pos="993"/>
        <w:tab w:val="left" w:pos="1418"/>
      </w:tabs>
      <w:ind w:left="709" w:firstLine="1"/>
      <w:jc w:val="both"/>
      <w:outlineLvl w:val="2"/>
    </w:pPr>
    <w:rPr>
      <w:b/>
      <w:sz w:val="24"/>
    </w:rPr>
  </w:style>
  <w:style w:type="paragraph" w:styleId="Heading4">
    <w:name w:val="heading 4"/>
    <w:basedOn w:val="Normal"/>
    <w:next w:val="Normal"/>
    <w:qFormat/>
    <w:pPr>
      <w:keepNext/>
      <w:ind w:left="720"/>
      <w:jc w:val="both"/>
      <w:outlineLvl w:val="3"/>
    </w:pPr>
    <w:rPr>
      <w:b/>
      <w:sz w:val="24"/>
    </w:rPr>
  </w:style>
  <w:style w:type="paragraph" w:styleId="Heading5">
    <w:name w:val="heading 5"/>
    <w:basedOn w:val="Normal"/>
    <w:next w:val="Normal"/>
    <w:qFormat/>
    <w:pPr>
      <w:keepNext/>
      <w:spacing w:before="120"/>
      <w:ind w:firstLine="720"/>
      <w:jc w:val="both"/>
      <w:outlineLvl w:val="4"/>
    </w:pPr>
    <w:rPr>
      <w:b/>
      <w:sz w:val="24"/>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jc w:val="center"/>
      <w:outlineLvl w:val="6"/>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Absatz-Standardschriftart">
    <w:name w:val="WW-Absatz-Standardschriftart"/>
  </w:style>
  <w:style w:type="character" w:customStyle="1" w:styleId="WW-Fuentedeprrafopredeter">
    <w:name w:val="WW-Fuente de párrafo predeter."/>
  </w:style>
  <w:style w:type="character" w:styleId="PageNumber">
    <w:name w:val="page number"/>
    <w:basedOn w:val="WW-Fuentedeprrafopredeter"/>
  </w:style>
  <w:style w:type="character" w:customStyle="1" w:styleId="WW8Num2z0">
    <w:name w:val="WW8Num2z0"/>
    <w:rPr>
      <w:rFonts w:ascii="Symbol" w:hAnsi="Symbol"/>
    </w:rPr>
  </w:style>
  <w:style w:type="character" w:customStyle="1" w:styleId="WW8Num6z0">
    <w:name w:val="WW8Num6z0"/>
    <w:rPr>
      <w:b/>
    </w:rPr>
  </w:style>
  <w:style w:type="character" w:customStyle="1" w:styleId="WW8Num8z1">
    <w:name w:val="WW8Num8z1"/>
    <w:rPr>
      <w:b/>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1">
    <w:name w:val="WW8Num13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b/>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b/>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b/>
    </w:rPr>
  </w:style>
  <w:style w:type="character" w:customStyle="1" w:styleId="WW8Num27z1">
    <w:name w:val="WW8Num27z1"/>
    <w:rPr>
      <w:rFonts w:ascii="Symbol" w:hAnsi="Symbol"/>
    </w:rPr>
  </w:style>
  <w:style w:type="character" w:customStyle="1" w:styleId="WW8Num27z3">
    <w:name w:val="WW8Num27z3"/>
    <w:rPr>
      <w:rFonts w:ascii="Wingdings" w:hAnsi="Wingdings"/>
    </w:rPr>
  </w:style>
  <w:style w:type="character" w:customStyle="1" w:styleId="WW8Num29z0">
    <w:name w:val="WW8Num29z0"/>
    <w:rPr>
      <w:b/>
    </w:rPr>
  </w:style>
  <w:style w:type="character" w:customStyle="1" w:styleId="WW8Num30z0">
    <w:name w:val="WW8Num30z0"/>
    <w:rPr>
      <w:b/>
    </w:rPr>
  </w:style>
  <w:style w:type="character" w:customStyle="1" w:styleId="WW8Num31z0">
    <w:name w:val="WW8Num31z0"/>
    <w:rPr>
      <w:b/>
    </w:rPr>
  </w:style>
  <w:style w:type="character" w:customStyle="1" w:styleId="WW8Num33z0">
    <w:name w:val="WW8Num33z0"/>
    <w:rPr>
      <w:b/>
    </w:rPr>
  </w:style>
  <w:style w:type="character" w:customStyle="1" w:styleId="WW8Num35z0">
    <w:name w:val="WW8Num35z0"/>
    <w:rPr>
      <w:b/>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1z0">
    <w:name w:val="WW8Num1z0"/>
    <w:rPr>
      <w:rFonts w:ascii="Symbol" w:hAnsi="Symbol"/>
    </w:rPr>
  </w:style>
  <w:style w:type="paragraph" w:customStyle="1" w:styleId="Heading">
    <w:name w:val="Heading"/>
    <w:basedOn w:val="Normal"/>
    <w:next w:val="BodyText"/>
    <w:pPr>
      <w:keepNext/>
      <w:spacing w:before="240" w:after="120"/>
    </w:pPr>
    <w:rPr>
      <w:rFonts w:ascii="Helvetica" w:hAnsi="Helvetica"/>
      <w:sz w:val="28"/>
    </w:rPr>
  </w:style>
  <w:style w:type="paragraph" w:styleId="BodyText">
    <w:name w:val="Body Text"/>
    <w:basedOn w:val="Normal"/>
    <w:pPr>
      <w:spacing w:after="120"/>
    </w:p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odyTextIndent">
    <w:name w:val="Body Text Indent"/>
    <w:basedOn w:val="Normal"/>
    <w:pPr>
      <w:ind w:left="705" w:firstLine="1"/>
    </w:pPr>
    <w:rPr>
      <w:lang w:val="es-MX"/>
    </w:rPr>
  </w:style>
  <w:style w:type="paragraph" w:customStyle="1" w:styleId="WW-Sangra2detindependiente">
    <w:name w:val="WW-Sangría 2 de t. independiente"/>
    <w:basedOn w:val="Normal"/>
    <w:pPr>
      <w:ind w:left="3540" w:hanging="570"/>
      <w:jc w:val="both"/>
    </w:pPr>
  </w:style>
  <w:style w:type="paragraph" w:customStyle="1" w:styleId="WW-Sangra3detindependiente">
    <w:name w:val="WW-Sangría 3 de t. independiente"/>
    <w:basedOn w:val="Normal"/>
    <w:pPr>
      <w:ind w:left="4245" w:firstLine="1"/>
      <w:jc w:val="both"/>
    </w:pPr>
  </w:style>
  <w:style w:type="paragraph" w:customStyle="1" w:styleId="WW-PlainText">
    <w:name w:val="WW-Plain Text"/>
    <w:basedOn w:val="Normal"/>
    <w:rPr>
      <w:rFonts w:ascii="Courier New" w:hAnsi="Courier New"/>
    </w:rPr>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styleId="BodyTextIndent2">
    <w:name w:val="Body Text Indent 2"/>
    <w:basedOn w:val="Normal"/>
    <w:pPr>
      <w:ind w:left="2610" w:hanging="1170"/>
      <w:jc w:val="both"/>
    </w:pPr>
    <w:rPr>
      <w:bCs/>
      <w:sz w:val="24"/>
    </w:rPr>
  </w:style>
  <w:style w:type="paragraph" w:styleId="BodyTextIndent3">
    <w:name w:val="Body Text Indent 3"/>
    <w:basedOn w:val="Normal"/>
    <w:pPr>
      <w:tabs>
        <w:tab w:val="left" w:pos="1890"/>
      </w:tabs>
      <w:ind w:left="1890" w:hanging="450"/>
      <w:jc w:val="both"/>
    </w:pPr>
    <w:rPr>
      <w:sz w:val="24"/>
    </w:rPr>
  </w:style>
  <w:style w:type="paragraph" w:styleId="BalloonText">
    <w:name w:val="Balloon Text"/>
    <w:basedOn w:val="Normal"/>
    <w:semiHidden/>
    <w:rsid w:val="00A141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UDLA-P</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Fernando Fernández</dc:creator>
  <cp:keywords/>
  <dc:description/>
  <cp:lastModifiedBy>Araceli García Roldán</cp:lastModifiedBy>
  <cp:revision>2</cp:revision>
  <cp:lastPrinted>2006-07-10T21:22:00Z</cp:lastPrinted>
  <dcterms:created xsi:type="dcterms:W3CDTF">2009-07-10T20:51:00Z</dcterms:created>
  <dcterms:modified xsi:type="dcterms:W3CDTF">2009-07-10T20:51:00Z</dcterms:modified>
</cp:coreProperties>
</file>