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6E" w:rsidRPr="00AB3C80" w:rsidRDefault="00AB3C80" w:rsidP="00AB3C80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La Sindrome di </w:t>
      </w:r>
      <w:proofErr w:type="spellStart"/>
      <w:r>
        <w:rPr>
          <w:sz w:val="48"/>
          <w:szCs w:val="48"/>
        </w:rPr>
        <w:t>Cockayne</w:t>
      </w:r>
      <w:proofErr w:type="spellEnd"/>
    </w:p>
    <w:p w:rsidR="005678EC" w:rsidRDefault="00AB3C80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La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sindrome di </w:t>
      </w:r>
      <w:proofErr w:type="spellStart"/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Cockayne</w:t>
      </w:r>
      <w:proofErr w:type="spellEnd"/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è una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4" w:tooltip="Malattia rara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rara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5" w:tooltip="Malattia rara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malattia genetica</w:t>
        </w:r>
      </w:hyperlink>
      <w: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caratterizzata dall'anomalo sviluppo del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6" w:tooltip="Sistema nervoso umano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sistema nervoso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da grave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7" w:tooltip="Fotosensibilità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fotosensibilità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e dal prematuro invecchiamento.</w:t>
      </w:r>
      <w:r w:rsidR="005678EC" w:rsidRPr="005678EC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</w:p>
    <w:p w:rsidR="005678EC" w:rsidRPr="005678EC" w:rsidRDefault="005678EC" w:rsidP="005678EC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it-IT"/>
        </w:rPr>
      </w:pPr>
      <w:r w:rsidRPr="005678EC">
        <w:rPr>
          <w:rFonts w:ascii="Georgia" w:eastAsia="Times New Roman" w:hAnsi="Georgia" w:cs="Times New Roman"/>
          <w:color w:val="000000"/>
          <w:sz w:val="36"/>
          <w:szCs w:val="36"/>
          <w:lang w:eastAsia="it-IT"/>
        </w:rPr>
        <w:t>Patogenesi</w:t>
      </w:r>
    </w:p>
    <w:p w:rsidR="005678EC" w:rsidRDefault="005678E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AB3C80" w:rsidRDefault="005678E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 w:rsidRPr="005678EC">
        <w:rPr>
          <w:rFonts w:ascii="Arial" w:hAnsi="Arial" w:cs="Arial"/>
          <w:color w:val="252525"/>
          <w:sz w:val="21"/>
          <w:szCs w:val="21"/>
          <w:shd w:val="clear" w:color="auto" w:fill="FFFFFF"/>
        </w:rPr>
        <w:t>Le </w:t>
      </w:r>
      <w:hyperlink r:id="rId8" w:tooltip="Cellula" w:history="1">
        <w:r w:rsidRPr="005678EC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cellule</w:t>
        </w:r>
      </w:hyperlink>
      <w:r w:rsidRPr="005678EC">
        <w:rPr>
          <w:rFonts w:ascii="Arial" w:hAnsi="Arial" w:cs="Arial"/>
          <w:color w:val="252525"/>
          <w:sz w:val="21"/>
          <w:szCs w:val="21"/>
          <w:shd w:val="clear" w:color="auto" w:fill="FFFFFF"/>
        </w:rPr>
        <w:t> dell'organismo di persone affette</w:t>
      </w:r>
      <w:r w:rsidR="006E680C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dalla </w:t>
      </w:r>
      <w:proofErr w:type="gramStart"/>
      <w:r w:rsidR="006E680C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malattia </w:t>
      </w:r>
      <w:bookmarkStart w:id="0" w:name="_GoBack"/>
      <w:bookmarkEnd w:id="0"/>
      <w:r w:rsidRPr="005678EC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non</w:t>
      </w:r>
      <w:proofErr w:type="gramEnd"/>
      <w:r w:rsidRPr="005678EC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sono in grado di replicare correttamente per alterazioni nel meccanismo di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hyperlink r:id="rId9" w:tooltip="Riparazione del DNA" w:history="1">
        <w:r w:rsidRPr="005678EC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riparazione del DNA</w:t>
        </w:r>
      </w:hyperlink>
      <w:hyperlink r:id="rId10" w:anchor="cite_note-Hoeijmakers-2009-3" w:history="1">
        <w:r w:rsidRPr="005678EC">
          <w:rPr>
            <w:rFonts w:ascii="Arial" w:hAnsi="Arial" w:cs="Arial"/>
            <w:color w:val="0B0080"/>
            <w:shd w:val="clear" w:color="auto" w:fill="FFFFFF"/>
            <w:vertAlign w:val="superscript"/>
          </w:rPr>
          <w:t>[3]</w:t>
        </w:r>
      </w:hyperlink>
      <w:r w:rsidRPr="005678EC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 e questo porta a un invecchiamento precoce. Conseguentemente i pazienti passano rapidamente dall'infanzia alla vecchiaia, saltando di fatto adolescenza ed </w:t>
      </w:r>
      <w:proofErr w:type="spellStart"/>
      <w:r w:rsidRPr="005678EC">
        <w:rPr>
          <w:rFonts w:ascii="Arial" w:hAnsi="Arial" w:cs="Arial"/>
          <w:color w:val="252525"/>
          <w:sz w:val="21"/>
          <w:szCs w:val="21"/>
          <w:shd w:val="clear" w:color="auto" w:fill="FFFFFF"/>
        </w:rPr>
        <w:t>etá</w:t>
      </w:r>
      <w:proofErr w:type="spellEnd"/>
      <w:r w:rsidRPr="005678EC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adulta</w:t>
      </w:r>
    </w:p>
    <w:p w:rsidR="005678EC" w:rsidRPr="005678EC" w:rsidRDefault="005678EC" w:rsidP="005678EC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it-IT"/>
        </w:rPr>
      </w:pPr>
      <w:r w:rsidRPr="005678EC">
        <w:rPr>
          <w:rFonts w:ascii="Georgia" w:eastAsia="Times New Roman" w:hAnsi="Georgia" w:cs="Times New Roman"/>
          <w:color w:val="000000"/>
          <w:sz w:val="36"/>
          <w:szCs w:val="36"/>
          <w:lang w:eastAsia="it-IT"/>
        </w:rPr>
        <w:t>Clinica</w:t>
      </w:r>
    </w:p>
    <w:p w:rsidR="005678EC" w:rsidRDefault="005678E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Il bambino nasce di solito sottopeso e manifesta inizialmente una serie di ritardi nello sviluppo e nella crescita. Dopo l'anno d'età, il bambino manifesta forti tremori che ostacolano le funzioni motorie. Un altro sintomo molto comune e che si manifesta immediatamente dopo la nascita è la presenza di cataratte.</w:t>
      </w:r>
    </w:p>
    <w:p w:rsidR="005678EC" w:rsidRPr="005678EC" w:rsidRDefault="005678EC" w:rsidP="005678EC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it-IT"/>
        </w:rPr>
      </w:pPr>
      <w:r w:rsidRPr="005678EC">
        <w:rPr>
          <w:rFonts w:ascii="Georgia" w:eastAsia="Times New Roman" w:hAnsi="Georgia" w:cs="Times New Roman"/>
          <w:color w:val="000000"/>
          <w:sz w:val="36"/>
          <w:szCs w:val="36"/>
          <w:lang w:eastAsia="it-IT"/>
        </w:rPr>
        <w:t>Prognosi</w:t>
      </w:r>
    </w:p>
    <w:p w:rsidR="005678EC" w:rsidRDefault="005678EC"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Spesso muoiono entro il settimo anno d'età.</w:t>
      </w:r>
    </w:p>
    <w:sectPr w:rsidR="005678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80"/>
    <w:rsid w:val="005678EC"/>
    <w:rsid w:val="006E680C"/>
    <w:rsid w:val="0098346E"/>
    <w:rsid w:val="00AB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8EDB5-4E9D-4F91-9383-BB751597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AB3C80"/>
  </w:style>
  <w:style w:type="character" w:styleId="Collegamentoipertestuale">
    <w:name w:val="Hyperlink"/>
    <w:basedOn w:val="Carpredefinitoparagrafo"/>
    <w:uiPriority w:val="99"/>
    <w:semiHidden/>
    <w:unhideWhenUsed/>
    <w:rsid w:val="00AB3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6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Cellul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t.wikipedia.org/wiki/Fotosensibilit%C3%A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wikipedia.org/wiki/Sistema_nervoso_uman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t.wikipedia.org/wiki/Malattia_rara" TargetMode="External"/><Relationship Id="rId10" Type="http://schemas.openxmlformats.org/officeDocument/2006/relationships/hyperlink" Target="https://it.wikipedia.org/wiki/Sindrome_di_Cockayne" TargetMode="External"/><Relationship Id="rId4" Type="http://schemas.openxmlformats.org/officeDocument/2006/relationships/hyperlink" Target="https://it.wikipedia.org/wiki/Malattia_rara" TargetMode="External"/><Relationship Id="rId9" Type="http://schemas.openxmlformats.org/officeDocument/2006/relationships/hyperlink" Target="https://it.wikipedia.org/wiki/Riparazione_del_DN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2015-12-18T15:50:00Z</dcterms:created>
  <dcterms:modified xsi:type="dcterms:W3CDTF">2016-01-02T10:12:00Z</dcterms:modified>
</cp:coreProperties>
</file>