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196" w:rsidRPr="00AA4196" w:rsidRDefault="00AA4196" w:rsidP="00AA4196">
      <w:pPr>
        <w:pStyle w:val="NormalWeb"/>
        <w:jc w:val="both"/>
        <w:rPr>
          <w:rFonts w:ascii="Trebuchet MS" w:hAnsi="Trebuchet MS"/>
          <w:bCs/>
          <w:i/>
          <w:color w:val="000000" w:themeColor="text1"/>
        </w:rPr>
      </w:pPr>
      <w:bookmarkStart w:id="0" w:name="Destino_universal_de_los_bienes_y_opción"/>
      <w:r w:rsidRPr="00AA4196">
        <w:rPr>
          <w:rFonts w:ascii="Trebuchet MS" w:hAnsi="Trebuchet MS"/>
          <w:bCs/>
          <w:i/>
          <w:color w:val="000000" w:themeColor="text1"/>
        </w:rPr>
        <w:t>Doctrina Social de la Iglesia</w:t>
      </w:r>
    </w:p>
    <w:p w:rsidR="00AA4196" w:rsidRPr="00AA4196" w:rsidRDefault="00AA4196" w:rsidP="00AA4196">
      <w:pPr>
        <w:pStyle w:val="NormalWeb"/>
        <w:jc w:val="both"/>
        <w:rPr>
          <w:rFonts w:ascii="Trebuchet MS" w:hAnsi="Trebuchet MS"/>
          <w:bCs/>
          <w:i/>
          <w:color w:val="000000" w:themeColor="text1"/>
        </w:rPr>
      </w:pPr>
      <w:r w:rsidRPr="00AA4196">
        <w:rPr>
          <w:rFonts w:ascii="Trebuchet MS" w:hAnsi="Trebuchet MS"/>
          <w:bCs/>
          <w:i/>
          <w:color w:val="000000" w:themeColor="text1"/>
        </w:rPr>
        <w:t xml:space="preserve">Capítulo Cuarto, </w:t>
      </w:r>
      <w:proofErr w:type="spellStart"/>
      <w:r w:rsidRPr="00AA4196">
        <w:rPr>
          <w:rFonts w:ascii="Trebuchet MS" w:hAnsi="Trebuchet MS"/>
          <w:bCs/>
          <w:i/>
          <w:color w:val="000000" w:themeColor="text1"/>
        </w:rPr>
        <w:t>III.c</w:t>
      </w:r>
      <w:proofErr w:type="spellEnd"/>
    </w:p>
    <w:p w:rsidR="00AA4196" w:rsidRPr="00AA4196" w:rsidRDefault="00AA4196" w:rsidP="00AA4196">
      <w:pPr>
        <w:pStyle w:val="NormalWeb"/>
        <w:jc w:val="center"/>
        <w:rPr>
          <w:rFonts w:ascii="Trebuchet MS" w:hAnsi="Trebuchet MS"/>
          <w:color w:val="000000" w:themeColor="text1"/>
          <w:u w:val="single"/>
        </w:rPr>
      </w:pPr>
      <w:r w:rsidRPr="00AA4196">
        <w:rPr>
          <w:rFonts w:ascii="Trebuchet MS" w:hAnsi="Trebuchet MS"/>
          <w:b/>
          <w:bCs/>
          <w:color w:val="000000" w:themeColor="text1"/>
          <w:u w:val="single"/>
        </w:rPr>
        <w:t>Destino universal de los bienes y opción preferencial por los pobres</w:t>
      </w:r>
      <w:bookmarkEnd w:id="0"/>
    </w:p>
    <w:p w:rsidR="00AA4196" w:rsidRPr="00AA4196" w:rsidRDefault="00AA4196" w:rsidP="00AA4196">
      <w:pPr>
        <w:pStyle w:val="NormalWeb"/>
        <w:rPr>
          <w:rFonts w:ascii="Trebuchet MS" w:hAnsi="Trebuchet MS"/>
          <w:color w:val="000000"/>
        </w:rPr>
      </w:pPr>
      <w:r w:rsidRPr="00AA4196">
        <w:rPr>
          <w:rFonts w:ascii="Trebuchet MS" w:hAnsi="Trebuchet MS"/>
          <w:b/>
          <w:bCs/>
          <w:color w:val="000000"/>
        </w:rPr>
        <w:t>182</w:t>
      </w:r>
      <w:r w:rsidRPr="00AA4196">
        <w:rPr>
          <w:rStyle w:val="apple-converted-space"/>
          <w:rFonts w:ascii="Trebuchet MS" w:hAnsi="Trebuchet MS"/>
          <w:b/>
          <w:bCs/>
          <w:color w:val="000000"/>
        </w:rPr>
        <w:t> </w:t>
      </w:r>
      <w:r w:rsidRPr="00AA4196">
        <w:rPr>
          <w:rFonts w:ascii="Trebuchet MS" w:hAnsi="Trebuchet MS"/>
          <w:i/>
          <w:iCs/>
          <w:color w:val="000000"/>
        </w:rPr>
        <w:t>El principio del destino universal de los bienes exige que se vele con particular solicitud por los pobres, por aquellos que se encuentran en situaciones de marginación y, en cualquier caso, por las personas cuyas condiciones de vida les impiden un crecimiento adecuado.</w:t>
      </w:r>
      <w:r w:rsidRPr="00AA4196">
        <w:rPr>
          <w:rStyle w:val="apple-converted-space"/>
          <w:rFonts w:ascii="Trebuchet MS" w:hAnsi="Trebuchet MS"/>
          <w:i/>
          <w:iCs/>
          <w:color w:val="000000"/>
        </w:rPr>
        <w:t> </w:t>
      </w:r>
      <w:r w:rsidRPr="00AA4196">
        <w:rPr>
          <w:rFonts w:ascii="Trebuchet MS" w:hAnsi="Trebuchet MS"/>
          <w:color w:val="000000"/>
        </w:rPr>
        <w:t>A este propósito se debe reafirmar, con toda su fuerza,</w:t>
      </w:r>
      <w:r w:rsidRPr="00AA4196">
        <w:rPr>
          <w:rStyle w:val="apple-converted-space"/>
          <w:rFonts w:ascii="Trebuchet MS" w:hAnsi="Trebuchet MS"/>
          <w:i/>
          <w:iCs/>
          <w:color w:val="000000"/>
        </w:rPr>
        <w:t> </w:t>
      </w:r>
      <w:r w:rsidRPr="00AA4196">
        <w:rPr>
          <w:rFonts w:ascii="Trebuchet MS" w:hAnsi="Trebuchet MS"/>
          <w:i/>
          <w:iCs/>
          <w:color w:val="000000"/>
        </w:rPr>
        <w:t>la opción preferencial por los pobres</w:t>
      </w:r>
      <w:r w:rsidRPr="00AA4196">
        <w:rPr>
          <w:rFonts w:ascii="Trebuchet MS" w:hAnsi="Trebuchet MS"/>
          <w:color w:val="000000"/>
        </w:rPr>
        <w:t>:</w:t>
      </w:r>
      <w:r w:rsidRPr="00AA4196">
        <w:rPr>
          <w:rStyle w:val="apple-converted-space"/>
          <w:rFonts w:ascii="Trebuchet MS" w:hAnsi="Trebuchet MS"/>
          <w:color w:val="000000"/>
          <w:vertAlign w:val="superscript"/>
        </w:rPr>
        <w:t> </w:t>
      </w:r>
      <w:r w:rsidRPr="00AA4196">
        <w:rPr>
          <w:rFonts w:ascii="Trebuchet MS" w:hAnsi="Trebuchet MS"/>
          <w:color w:val="000000"/>
        </w:rPr>
        <w:t>« Esta es una opción o una</w:t>
      </w:r>
      <w:r w:rsidRPr="00AA4196">
        <w:rPr>
          <w:rStyle w:val="apple-converted-space"/>
          <w:rFonts w:ascii="Trebuchet MS" w:hAnsi="Trebuchet MS"/>
          <w:i/>
          <w:iCs/>
          <w:color w:val="000000"/>
        </w:rPr>
        <w:t> </w:t>
      </w:r>
      <w:r w:rsidRPr="00AA4196">
        <w:rPr>
          <w:rFonts w:ascii="Trebuchet MS" w:hAnsi="Trebuchet MS"/>
          <w:i/>
          <w:iCs/>
          <w:color w:val="000000"/>
        </w:rPr>
        <w:t>forma especial</w:t>
      </w:r>
      <w:r w:rsidRPr="00AA4196">
        <w:rPr>
          <w:rStyle w:val="apple-converted-space"/>
          <w:rFonts w:ascii="Trebuchet MS" w:hAnsi="Trebuchet MS"/>
          <w:color w:val="000000"/>
        </w:rPr>
        <w:t> </w:t>
      </w:r>
      <w:r w:rsidRPr="00AA4196">
        <w:rPr>
          <w:rFonts w:ascii="Trebuchet MS" w:hAnsi="Trebuchet MS"/>
          <w:color w:val="000000"/>
        </w:rPr>
        <w:t>de primacía en el ejercicio de la caridad cristiana, de la cual da testimonio toda la tradición de la Iglesia. Se refiere a la vida de cada cristiano, en cuanto imitador de la vida de Cristo, pero se aplica igualmente a nuestras</w:t>
      </w:r>
      <w:r w:rsidRPr="00AA4196">
        <w:rPr>
          <w:rStyle w:val="apple-converted-space"/>
          <w:rFonts w:ascii="Trebuchet MS" w:hAnsi="Trebuchet MS"/>
          <w:color w:val="000000"/>
        </w:rPr>
        <w:t> </w:t>
      </w:r>
      <w:r w:rsidRPr="00AA4196">
        <w:rPr>
          <w:rFonts w:ascii="Trebuchet MS" w:hAnsi="Trebuchet MS"/>
          <w:i/>
          <w:iCs/>
          <w:color w:val="000000"/>
        </w:rPr>
        <w:t>responsabilidades sociales</w:t>
      </w:r>
      <w:r w:rsidRPr="00AA4196">
        <w:rPr>
          <w:rStyle w:val="apple-converted-space"/>
          <w:rFonts w:ascii="Trebuchet MS" w:hAnsi="Trebuchet MS"/>
          <w:color w:val="000000"/>
        </w:rPr>
        <w:t> </w:t>
      </w:r>
      <w:r w:rsidRPr="00AA4196">
        <w:rPr>
          <w:rFonts w:ascii="Trebuchet MS" w:hAnsi="Trebuchet MS"/>
          <w:color w:val="000000"/>
        </w:rPr>
        <w:t>y, consiguientemente, a nuestro modo de vivir y a las decisiones que se deben tomar coherentemente sobre la propiedad y el uso de los bienes…</w:t>
      </w:r>
    </w:p>
    <w:p w:rsidR="00AA4196" w:rsidRPr="00AA4196" w:rsidRDefault="00AA4196" w:rsidP="00AA4196">
      <w:pPr>
        <w:pStyle w:val="NormalWeb"/>
        <w:rPr>
          <w:rFonts w:ascii="Trebuchet MS" w:hAnsi="Trebuchet MS"/>
          <w:color w:val="000000"/>
        </w:rPr>
      </w:pPr>
      <w:r w:rsidRPr="00AA4196">
        <w:rPr>
          <w:rStyle w:val="apple-style-span"/>
          <w:rFonts w:ascii="Trebuchet MS" w:hAnsi="Trebuchet MS"/>
          <w:b/>
          <w:bCs/>
          <w:color w:val="000000"/>
        </w:rPr>
        <w:t>184</w:t>
      </w:r>
      <w:r w:rsidRPr="00AA4196">
        <w:rPr>
          <w:rStyle w:val="apple-converted-space"/>
          <w:rFonts w:ascii="Trebuchet MS" w:hAnsi="Trebuchet MS"/>
          <w:b/>
          <w:bCs/>
          <w:color w:val="000000"/>
        </w:rPr>
        <w:t> </w:t>
      </w:r>
      <w:r w:rsidRPr="00AA4196">
        <w:rPr>
          <w:rStyle w:val="apple-style-span"/>
          <w:rFonts w:ascii="Trebuchet MS" w:hAnsi="Trebuchet MS"/>
          <w:i/>
          <w:iCs/>
          <w:color w:val="000000"/>
        </w:rPr>
        <w:t>El amor de la Iglesia por los pobres se inspira en el Evangelio de las bienaventuranzas, en la pobreza de Jesús y en su atención por los pobres. Este amor se refiere a la pobreza material y también a las numerosas formas de pobreza cultural y religiosa</w:t>
      </w:r>
      <w:r w:rsidRPr="00AA4196">
        <w:rPr>
          <w:rStyle w:val="apple-style-span"/>
          <w:rFonts w:ascii="Trebuchet MS" w:hAnsi="Trebuchet MS"/>
          <w:color w:val="000000"/>
        </w:rPr>
        <w:t>.</w:t>
      </w:r>
      <w:r w:rsidRPr="00AA4196">
        <w:rPr>
          <w:rStyle w:val="apple-style-span"/>
          <w:rFonts w:ascii="Trebuchet MS" w:hAnsi="Trebuchet MS"/>
          <w:color w:val="000000"/>
          <w:vertAlign w:val="superscript"/>
        </w:rPr>
        <w:t xml:space="preserve"> </w:t>
      </w:r>
      <w:r w:rsidRPr="00AA4196">
        <w:rPr>
          <w:rStyle w:val="apple-style-span"/>
          <w:rFonts w:ascii="Trebuchet MS" w:hAnsi="Trebuchet MS"/>
          <w:color w:val="000000"/>
        </w:rPr>
        <w:t>La Iglesia « desde los orígenes, y a pesar de los fallos de muchos de sus miembros, no ha cesado de trabajar para aliviarlos, defenderlos y liberarlos. Lo ha hecho mediante innumerables obras de beneficencia, que siempre y en todo lugar continúan siendo indispensables »…</w:t>
      </w:r>
    </w:p>
    <w:p w:rsidR="00AF080C" w:rsidRPr="00AA4196" w:rsidRDefault="00AF080C">
      <w:pPr>
        <w:rPr>
          <w:rFonts w:ascii="Trebuchet MS" w:hAnsi="Trebuchet MS"/>
          <w:sz w:val="24"/>
          <w:szCs w:val="24"/>
        </w:rPr>
      </w:pPr>
    </w:p>
    <w:sectPr w:rsidR="00AF080C" w:rsidRPr="00AA4196" w:rsidSect="00AF080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4196"/>
    <w:rsid w:val="00AA4196"/>
    <w:rsid w:val="00AF08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A419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A4196"/>
  </w:style>
  <w:style w:type="character" w:customStyle="1" w:styleId="apple-style-span">
    <w:name w:val="apple-style-span"/>
    <w:basedOn w:val="Fuentedeprrafopredeter"/>
    <w:rsid w:val="00AA4196"/>
  </w:style>
</w:styles>
</file>

<file path=word/webSettings.xml><?xml version="1.0" encoding="utf-8"?>
<w:webSettings xmlns:r="http://schemas.openxmlformats.org/officeDocument/2006/relationships" xmlns:w="http://schemas.openxmlformats.org/wordprocessingml/2006/main">
  <w:divs>
    <w:div w:id="8955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1238</Characters>
  <Application>Microsoft Office Word</Application>
  <DocSecurity>0</DocSecurity>
  <Lines>10</Lines>
  <Paragraphs>2</Paragraphs>
  <ScaleCrop>false</ScaleCrop>
  <Company>Nombre de la organización</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Nombre de usuario</dc:creator>
  <cp:keywords/>
  <dc:description/>
  <cp:lastModifiedBy>Nombre de usuario</cp:lastModifiedBy>
  <cp:revision>1</cp:revision>
  <dcterms:created xsi:type="dcterms:W3CDTF">2010-08-31T05:13:00Z</dcterms:created>
  <dcterms:modified xsi:type="dcterms:W3CDTF">2010-08-31T05:18:00Z</dcterms:modified>
</cp:coreProperties>
</file>