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F6" w:rsidRDefault="002735F6" w:rsidP="002735F6">
      <w:pPr>
        <w:pStyle w:val="ecmsonormal"/>
        <w:shd w:val="clear" w:color="auto" w:fill="FFFFFF"/>
        <w:jc w:val="center"/>
      </w:pPr>
      <w:r>
        <w:rPr>
          <w:b/>
          <w:bCs/>
          <w:color w:val="000000"/>
        </w:rPr>
        <w:t>ANEXO I</w:t>
      </w:r>
    </w:p>
    <w:p w:rsidR="002735F6" w:rsidRDefault="002735F6" w:rsidP="002735F6">
      <w:pPr>
        <w:pStyle w:val="ecmsonormal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“</w:t>
      </w:r>
      <w:r>
        <w:rPr>
          <w:color w:val="000000"/>
        </w:rPr>
        <w:t>En este Anexo se recogen la descripción, finalidad y aspectos distintivos de estas competencias y se pone de manifiesto, en cada una de ellas, el nivel considerado básico que debe alcanzar todo el alumnado”</w:t>
      </w:r>
    </w:p>
    <w:p w:rsidR="0025065C" w:rsidRDefault="0025065C"/>
    <w:sectPr w:rsidR="0025065C" w:rsidSect="002506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5F6"/>
    <w:rsid w:val="0025065C"/>
    <w:rsid w:val="0027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27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Company> 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2009-02-27T13:01:00Z</dcterms:created>
  <dcterms:modified xsi:type="dcterms:W3CDTF">2009-02-27T13:01:00Z</dcterms:modified>
</cp:coreProperties>
</file>