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00"/>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921"/>
      </w:tblGrid>
      <w:tr w:rsidR="00E14D4F" w:rsidRPr="00E14D4F" w:rsidTr="00C9725F">
        <w:trPr>
          <w:tblCellSpacing w:w="0" w:type="dxa"/>
        </w:trPr>
        <w:tc>
          <w:tcPr>
            <w:tcW w:w="1650" w:type="pct"/>
            <w:shd w:val="clear" w:color="auto" w:fill="FFFFFF"/>
            <w:hideMark/>
          </w:tcPr>
          <w:p w:rsidR="00E14D4F" w:rsidRPr="00E14D4F" w:rsidRDefault="00E14D4F" w:rsidP="00E14D4F">
            <w:pPr>
              <w:spacing w:before="150" w:after="150" w:line="240" w:lineRule="auto"/>
              <w:rPr>
                <w:rFonts w:ascii="Helvetica" w:eastAsia="Times New Roman" w:hAnsi="Helvetica" w:cs="Helvetica"/>
                <w:color w:val="000000"/>
                <w:sz w:val="24"/>
                <w:szCs w:val="24"/>
                <w:lang w:val="es-ES" w:eastAsia="es-ES"/>
              </w:rPr>
            </w:pPr>
          </w:p>
          <w:p w:rsidR="00E14D4F" w:rsidRPr="00E14D4F" w:rsidRDefault="00E14D4F" w:rsidP="00E14D4F">
            <w:pPr>
              <w:spacing w:before="150" w:after="150" w:line="240" w:lineRule="auto"/>
              <w:rPr>
                <w:rFonts w:ascii="Helvetica" w:eastAsia="Times New Roman" w:hAnsi="Helvetica" w:cs="Helvetica"/>
                <w:sz w:val="24"/>
                <w:szCs w:val="24"/>
                <w:lang w:val="es-ES" w:eastAsia="es-ES"/>
              </w:rPr>
            </w:pPr>
          </w:p>
          <w:tbl>
            <w:tblPr>
              <w:tblW w:w="12675" w:type="dxa"/>
              <w:tblCellSpacing w:w="0" w:type="dxa"/>
              <w:shd w:val="clear" w:color="auto" w:fill="FFFFFF"/>
              <w:tblCellMar>
                <w:left w:w="0" w:type="dxa"/>
                <w:right w:w="0" w:type="dxa"/>
              </w:tblCellMar>
              <w:tblLook w:val="04A0" w:firstRow="1" w:lastRow="0" w:firstColumn="1" w:lastColumn="0" w:noHBand="0" w:noVBand="1"/>
            </w:tblPr>
            <w:tblGrid>
              <w:gridCol w:w="12675"/>
            </w:tblGrid>
            <w:tr w:rsidR="00E14D4F" w:rsidRPr="00E14D4F" w:rsidTr="00C9725F">
              <w:trPr>
                <w:tblCellSpacing w:w="0" w:type="dxa"/>
              </w:trPr>
              <w:tc>
                <w:tcPr>
                  <w:tcW w:w="0" w:type="auto"/>
                  <w:shd w:val="clear" w:color="auto" w:fill="99CDFF"/>
                  <w:vAlign w:val="center"/>
                  <w:hideMark/>
                </w:tcPr>
                <w:p w:rsidR="00E14D4F" w:rsidRPr="00E14D4F" w:rsidRDefault="00E14D4F" w:rsidP="00E14D4F">
                  <w:pPr>
                    <w:jc w:val="both"/>
                    <w:rPr>
                      <w:rFonts w:ascii="Calibri" w:eastAsia="Calibri" w:hAnsi="Calibri" w:cs="Times New Roman"/>
                      <w:b/>
                      <w:sz w:val="24"/>
                      <w:szCs w:val="24"/>
                      <w:lang w:val="es-ES"/>
                    </w:rPr>
                  </w:pPr>
                  <w:r w:rsidRPr="00E14D4F">
                    <w:rPr>
                      <w:rFonts w:ascii="Calibri" w:eastAsia="Calibri" w:hAnsi="Calibri" w:cs="Times New Roman"/>
                      <w:lang w:val="es-ES"/>
                    </w:rPr>
                    <w:t> </w:t>
                  </w:r>
                  <w:r w:rsidRPr="00E14D4F">
                    <w:rPr>
                      <w:rFonts w:ascii="Verdana" w:eastAsia="Calibri" w:hAnsi="Verdana" w:cs="Times New Roman"/>
                      <w:b/>
                      <w:color w:val="000080"/>
                      <w:sz w:val="52"/>
                      <w:szCs w:val="36"/>
                      <w:lang w:val="es-ES"/>
                    </w:rPr>
                    <w:t>CONFIGURACIÓN DEL MONITOR</w:t>
                  </w:r>
                  <w:r>
                    <w:rPr>
                      <w:rFonts w:ascii="Verdana" w:eastAsia="Calibri" w:hAnsi="Verdana" w:cs="Times New Roman"/>
                      <w:b/>
                      <w:color w:val="000080"/>
                      <w:sz w:val="52"/>
                      <w:szCs w:val="36"/>
                      <w:lang w:val="es-ES"/>
                    </w:rPr>
                    <w:t>:</w:t>
                  </w:r>
                </w:p>
              </w:tc>
            </w:tr>
          </w:tbl>
          <w:p w:rsidR="00E14D4F" w:rsidRPr="00E14D4F" w:rsidRDefault="00E14D4F" w:rsidP="00E14D4F">
            <w:pPr>
              <w:jc w:val="both"/>
              <w:rPr>
                <w:rFonts w:ascii="Calibri" w:eastAsia="Calibri" w:hAnsi="Calibri" w:cs="Times New Roman"/>
                <w:vanish/>
                <w:lang w:val="es-ES"/>
              </w:rPr>
            </w:pPr>
          </w:p>
          <w:tbl>
            <w:tblPr>
              <w:tblW w:w="9325" w:type="dxa"/>
              <w:tblCellSpacing w:w="0" w:type="dxa"/>
              <w:shd w:val="clear" w:color="auto" w:fill="FFFFFF"/>
              <w:tblCellMar>
                <w:left w:w="0" w:type="dxa"/>
                <w:right w:w="0" w:type="dxa"/>
              </w:tblCellMar>
              <w:tblLook w:val="04A0" w:firstRow="1" w:lastRow="0" w:firstColumn="1" w:lastColumn="0" w:noHBand="0" w:noVBand="1"/>
            </w:tblPr>
            <w:tblGrid>
              <w:gridCol w:w="1985"/>
              <w:gridCol w:w="20"/>
              <w:gridCol w:w="30"/>
              <w:gridCol w:w="150"/>
              <w:gridCol w:w="7140"/>
            </w:tblGrid>
            <w:tr w:rsidR="00E14D4F" w:rsidRPr="00E14D4F" w:rsidTr="00E14D4F">
              <w:trPr>
                <w:tblCellSpacing w:w="0" w:type="dxa"/>
              </w:trPr>
              <w:tc>
                <w:tcPr>
                  <w:tcW w:w="1985" w:type="dxa"/>
                  <w:shd w:val="clear" w:color="auto" w:fill="99CDFF"/>
                  <w:vAlign w:val="center"/>
                  <w:hideMark/>
                </w:tcPr>
                <w:p w:rsidR="00E14D4F" w:rsidRPr="00E14D4F" w:rsidRDefault="00E14D4F" w:rsidP="00E14D4F">
                  <w:pPr>
                    <w:jc w:val="both"/>
                    <w:rPr>
                      <w:rFonts w:ascii="Calibri" w:eastAsia="Calibri" w:hAnsi="Calibri" w:cs="Times New Roman"/>
                      <w:sz w:val="24"/>
                      <w:szCs w:val="24"/>
                      <w:lang w:val="es-ES"/>
                    </w:rPr>
                  </w:pPr>
                  <w:r w:rsidRPr="00E14D4F">
                    <w:rPr>
                      <w:rFonts w:ascii="Calibri" w:eastAsia="Calibri" w:hAnsi="Calibri" w:cs="Times New Roman"/>
                      <w:noProof/>
                      <w:lang w:eastAsia="es-MX"/>
                    </w:rPr>
                    <w:drawing>
                      <wp:inline distT="0" distB="0" distL="0" distR="0" wp14:anchorId="4A7C90EF" wp14:editId="27D0F51F">
                        <wp:extent cx="28575" cy="9525"/>
                        <wp:effectExtent l="0" t="0" r="0" b="0"/>
                        <wp:docPr id="2" name="Imagen 2" descr="http://www.learnthenet.tv/spanish/gif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learnthenet.tv/spanish/gifs/spacer.gif"/>
                                <pic:cNvPicPr>
                                  <a:picLocks noChangeAspect="1" noChangeArrowheads="1"/>
                                </pic:cNvPicPr>
                              </pic:nvPicPr>
                              <pic:blipFill>
                                <a:blip r:embed="rId7"/>
                                <a:srcRect/>
                                <a:stretch>
                                  <a:fillRect/>
                                </a:stretch>
                              </pic:blipFill>
                              <pic:spPr bwMode="auto">
                                <a:xfrm>
                                  <a:off x="0" y="0"/>
                                  <a:ext cx="28575" cy="9525"/>
                                </a:xfrm>
                                <a:prstGeom prst="rect">
                                  <a:avLst/>
                                </a:prstGeom>
                                <a:noFill/>
                                <a:ln w="9525">
                                  <a:noFill/>
                                  <a:miter lim="800000"/>
                                  <a:headEnd/>
                                  <a:tailEnd/>
                                </a:ln>
                              </pic:spPr>
                            </pic:pic>
                          </a:graphicData>
                        </a:graphic>
                      </wp:inline>
                    </w:drawing>
                  </w:r>
                </w:p>
              </w:tc>
              <w:tc>
                <w:tcPr>
                  <w:tcW w:w="20" w:type="dxa"/>
                  <w:shd w:val="clear" w:color="auto" w:fill="FFFFFF"/>
                  <w:hideMark/>
                </w:tcPr>
                <w:p w:rsidR="00E14D4F" w:rsidRPr="00E14D4F" w:rsidRDefault="00E14D4F" w:rsidP="00E14D4F">
                  <w:pPr>
                    <w:ind w:right="1415"/>
                    <w:jc w:val="both"/>
                    <w:rPr>
                      <w:rFonts w:ascii="Calibri" w:eastAsia="Calibri" w:hAnsi="Calibri" w:cs="Times New Roman"/>
                      <w:sz w:val="24"/>
                      <w:szCs w:val="24"/>
                      <w:lang w:val="es-ES"/>
                    </w:rPr>
                  </w:pPr>
                </w:p>
              </w:tc>
              <w:tc>
                <w:tcPr>
                  <w:tcW w:w="30" w:type="dxa"/>
                  <w:shd w:val="clear" w:color="auto" w:fill="99CDFF"/>
                  <w:vAlign w:val="center"/>
                  <w:hideMark/>
                </w:tcPr>
                <w:p w:rsidR="00E14D4F" w:rsidRPr="00E14D4F" w:rsidRDefault="00E14D4F" w:rsidP="00E14D4F">
                  <w:pPr>
                    <w:jc w:val="both"/>
                    <w:rPr>
                      <w:rFonts w:ascii="Calibri" w:eastAsia="Calibri" w:hAnsi="Calibri" w:cs="Times New Roman"/>
                      <w:sz w:val="24"/>
                      <w:szCs w:val="24"/>
                      <w:lang w:val="es-ES"/>
                    </w:rPr>
                  </w:pPr>
                  <w:r w:rsidRPr="00E14D4F">
                    <w:rPr>
                      <w:rFonts w:ascii="Calibri" w:eastAsia="Calibri" w:hAnsi="Calibri" w:cs="Times New Roman"/>
                      <w:noProof/>
                      <w:lang w:eastAsia="es-MX"/>
                    </w:rPr>
                    <w:drawing>
                      <wp:inline distT="0" distB="0" distL="0" distR="0" wp14:anchorId="16586701" wp14:editId="58744271">
                        <wp:extent cx="19050" cy="9525"/>
                        <wp:effectExtent l="0" t="0" r="0" b="0"/>
                        <wp:docPr id="3" name="Imagen 3" descr="http://www.learnthenet.tv/spanish/gif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learnthenet.tv/spanish/gifs/spacer.gif"/>
                                <pic:cNvPicPr>
                                  <a:picLocks noChangeAspect="1" noChangeArrowheads="1"/>
                                </pic:cNvPicPr>
                              </pic:nvPicPr>
                              <pic:blipFill>
                                <a:blip r:embed="rId7"/>
                                <a:srcRect/>
                                <a:stretch>
                                  <a:fillRect/>
                                </a:stretch>
                              </pic:blipFill>
                              <pic:spPr bwMode="auto">
                                <a:xfrm>
                                  <a:off x="0" y="0"/>
                                  <a:ext cx="19050" cy="9525"/>
                                </a:xfrm>
                                <a:prstGeom prst="rect">
                                  <a:avLst/>
                                </a:prstGeom>
                                <a:noFill/>
                                <a:ln w="9525">
                                  <a:noFill/>
                                  <a:miter lim="800000"/>
                                  <a:headEnd/>
                                  <a:tailEnd/>
                                </a:ln>
                              </pic:spPr>
                            </pic:pic>
                          </a:graphicData>
                        </a:graphic>
                      </wp:inline>
                    </w:drawing>
                  </w:r>
                </w:p>
              </w:tc>
              <w:tc>
                <w:tcPr>
                  <w:tcW w:w="150" w:type="dxa"/>
                  <w:shd w:val="clear" w:color="auto" w:fill="FFFFFF"/>
                  <w:vAlign w:val="center"/>
                  <w:hideMark/>
                </w:tcPr>
                <w:p w:rsidR="00E14D4F" w:rsidRPr="00E14D4F" w:rsidRDefault="00E14D4F" w:rsidP="00E14D4F">
                  <w:pPr>
                    <w:jc w:val="both"/>
                    <w:rPr>
                      <w:rFonts w:ascii="Calibri" w:eastAsia="Calibri" w:hAnsi="Calibri" w:cs="Times New Roman"/>
                      <w:sz w:val="24"/>
                      <w:szCs w:val="24"/>
                      <w:lang w:val="es-ES"/>
                    </w:rPr>
                  </w:pPr>
                  <w:r w:rsidRPr="00E14D4F">
                    <w:rPr>
                      <w:rFonts w:ascii="Calibri" w:eastAsia="Calibri" w:hAnsi="Calibri" w:cs="Times New Roman"/>
                      <w:noProof/>
                      <w:lang w:eastAsia="es-MX"/>
                    </w:rPr>
                    <w:drawing>
                      <wp:inline distT="0" distB="0" distL="0" distR="0" wp14:anchorId="7F25C1EA" wp14:editId="668D182E">
                        <wp:extent cx="95250" cy="9525"/>
                        <wp:effectExtent l="0" t="0" r="0" b="0"/>
                        <wp:docPr id="4" name="Imagen 4" descr="http://www.learnthenet.tv/spanish/gif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learnthenet.tv/spanish/gifs/spacer.gif"/>
                                <pic:cNvPicPr>
                                  <a:picLocks noChangeAspect="1" noChangeArrowheads="1"/>
                                </pic:cNvPicPr>
                              </pic:nvPicPr>
                              <pic:blipFill>
                                <a:blip r:embed="rId7"/>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7140" w:type="dxa"/>
                  <w:shd w:val="clear" w:color="auto" w:fill="FFFFFF"/>
                  <w:vAlign w:val="bottom"/>
                  <w:hideMark/>
                </w:tcPr>
                <w:p w:rsidR="00E14D4F" w:rsidRPr="00E14D4F" w:rsidRDefault="00E14D4F" w:rsidP="00E14D4F">
                  <w:pPr>
                    <w:jc w:val="both"/>
                    <w:rPr>
                      <w:rFonts w:ascii="Calibri" w:eastAsia="Calibri" w:hAnsi="Calibri" w:cs="Times New Roman"/>
                      <w:lang w:val="es-ES"/>
                    </w:rPr>
                  </w:pPr>
                  <w:r w:rsidRPr="00E14D4F">
                    <w:rPr>
                      <w:rFonts w:ascii="Calibri" w:eastAsia="Calibri" w:hAnsi="Calibri" w:cs="Times New Roman"/>
                      <w:noProof/>
                      <w:lang w:eastAsia="es-MX"/>
                    </w:rPr>
                    <w:drawing>
                      <wp:inline distT="0" distB="0" distL="0" distR="0" wp14:anchorId="4DE58563" wp14:editId="793AF749">
                        <wp:extent cx="9525" cy="95250"/>
                        <wp:effectExtent l="0" t="0" r="0" b="0"/>
                        <wp:docPr id="5" name="Imagen 5" descr="http://www.learnthenet.tv/spanish/gif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learnthenet.tv/spanish/gifs/spacer.gif"/>
                                <pic:cNvPicPr>
                                  <a:picLocks noChangeAspect="1" noChangeArrowheads="1"/>
                                </pic:cNvPicPr>
                              </pic:nvPicPr>
                              <pic:blipFill>
                                <a:blip r:embed="rId7"/>
                                <a:srcRect/>
                                <a:stretch>
                                  <a:fillRect/>
                                </a:stretch>
                              </pic:blipFill>
                              <pic:spPr bwMode="auto">
                                <a:xfrm>
                                  <a:off x="0" y="0"/>
                                  <a:ext cx="9525" cy="95250"/>
                                </a:xfrm>
                                <a:prstGeom prst="rect">
                                  <a:avLst/>
                                </a:prstGeom>
                                <a:noFill/>
                                <a:ln w="9525">
                                  <a:noFill/>
                                  <a:miter lim="800000"/>
                                  <a:headEnd/>
                                  <a:tailEnd/>
                                </a:ln>
                              </pic:spPr>
                            </pic:pic>
                          </a:graphicData>
                        </a:graphic>
                      </wp:inline>
                    </w:drawing>
                  </w:r>
                </w:p>
                <w:p w:rsidR="00E14D4F" w:rsidRPr="00E14D4F" w:rsidRDefault="00E14D4F" w:rsidP="00E14D4F">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E14D4F">
                    <w:rPr>
                      <w:rFonts w:ascii="Times New Roman" w:eastAsia="Times New Roman" w:hAnsi="Times New Roman" w:cs="Times New Roman"/>
                      <w:noProof/>
                      <w:sz w:val="24"/>
                      <w:szCs w:val="24"/>
                      <w:lang w:eastAsia="es-MX"/>
                    </w:rPr>
                    <w:drawing>
                      <wp:anchor distT="0" distB="0" distL="0" distR="0" simplePos="0" relativeHeight="251659264" behindDoc="0" locked="0" layoutInCell="1" allowOverlap="0" wp14:anchorId="662DA0EE" wp14:editId="7F83BC93">
                        <wp:simplePos x="0" y="0"/>
                        <wp:positionH relativeFrom="column">
                          <wp:align>left</wp:align>
                        </wp:positionH>
                        <wp:positionV relativeFrom="line">
                          <wp:posOffset>0</wp:posOffset>
                        </wp:positionV>
                        <wp:extent cx="571500" cy="533400"/>
                        <wp:effectExtent l="19050" t="0" r="0" b="0"/>
                        <wp:wrapSquare wrapText="bothSides"/>
                        <wp:docPr id="6" name="Imagen 2" descr="http://www.learnthenet.tv/spanish/gifs/compu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arnthenet.tv/spanish/gifs/computer.gif"/>
                                <pic:cNvPicPr>
                                  <a:picLocks noChangeAspect="1" noChangeArrowheads="1"/>
                                </pic:cNvPicPr>
                              </pic:nvPicPr>
                              <pic:blipFill>
                                <a:blip r:embed="rId8"/>
                                <a:srcRect/>
                                <a:stretch>
                                  <a:fillRect/>
                                </a:stretch>
                              </pic:blipFill>
                              <pic:spPr bwMode="auto">
                                <a:xfrm>
                                  <a:off x="0" y="0"/>
                                  <a:ext cx="571500" cy="533400"/>
                                </a:xfrm>
                                <a:prstGeom prst="rect">
                                  <a:avLst/>
                                </a:prstGeom>
                                <a:noFill/>
                                <a:ln w="9525">
                                  <a:noFill/>
                                  <a:miter lim="800000"/>
                                  <a:headEnd/>
                                  <a:tailEnd/>
                                </a:ln>
                              </pic:spPr>
                            </pic:pic>
                          </a:graphicData>
                        </a:graphic>
                      </wp:anchor>
                    </w:drawing>
                  </w:r>
                  <w:r w:rsidRPr="00E14D4F">
                    <w:rPr>
                      <w:rFonts w:ascii="Arial" w:eastAsia="Times New Roman" w:hAnsi="Arial" w:cs="Arial"/>
                      <w:sz w:val="24"/>
                      <w:szCs w:val="24"/>
                      <w:lang w:val="es-ES" w:eastAsia="es-ES"/>
                    </w:rPr>
                    <w:t>Es posible que ya se haya dado cuenta de que su monitor puede ser configurado con diferentes resoluciones de pantalla y para mostrar diferentes números de colores. Para una visualización óptima de las páginas web, le recomendamos que utilice una configuración de monitor de al menos 800 X 600 píxeles y con miles de colores. Aquí le indicamos cómo ha</w:t>
                  </w:r>
                  <w:bookmarkStart w:id="0" w:name="_GoBack"/>
                  <w:bookmarkEnd w:id="0"/>
                  <w:r w:rsidRPr="00E14D4F">
                    <w:rPr>
                      <w:rFonts w:ascii="Arial" w:eastAsia="Times New Roman" w:hAnsi="Arial" w:cs="Arial"/>
                      <w:sz w:val="24"/>
                      <w:szCs w:val="24"/>
                      <w:lang w:val="es-ES" w:eastAsia="es-ES"/>
                    </w:rPr>
                    <w:t>cerlo.</w:t>
                  </w:r>
                </w:p>
                <w:p w:rsidR="00E14D4F" w:rsidRPr="00E14D4F" w:rsidRDefault="00E14D4F" w:rsidP="00E14D4F">
                  <w:pPr>
                    <w:keepNext/>
                    <w:keepLines/>
                    <w:spacing w:before="200" w:after="0"/>
                    <w:jc w:val="both"/>
                    <w:outlineLvl w:val="3"/>
                    <w:rPr>
                      <w:rFonts w:ascii="Cambria" w:eastAsia="Times New Roman" w:hAnsi="Cambria" w:cs="Times New Roman"/>
                      <w:b/>
                      <w:bCs/>
                      <w:i/>
                      <w:iCs/>
                      <w:color w:val="4F81BD"/>
                      <w:lang w:val="es-ES"/>
                    </w:rPr>
                  </w:pPr>
                  <w:r w:rsidRPr="00E14D4F">
                    <w:rPr>
                      <w:rFonts w:ascii="Arial" w:eastAsia="Times New Roman" w:hAnsi="Arial" w:cs="Arial"/>
                      <w:b/>
                      <w:bCs/>
                      <w:i/>
                      <w:iCs/>
                      <w:color w:val="4F81BD"/>
                      <w:lang w:val="es-ES"/>
                    </w:rPr>
                    <w:t>Resolución de pantalla</w:t>
                  </w:r>
                </w:p>
                <w:p w:rsidR="00E14D4F" w:rsidRPr="00E14D4F" w:rsidRDefault="00E14D4F" w:rsidP="00E14D4F">
                  <w:pPr>
                    <w:spacing w:before="100" w:beforeAutospacing="1" w:after="100" w:afterAutospacing="1" w:line="240" w:lineRule="auto"/>
                    <w:jc w:val="both"/>
                    <w:rPr>
                      <w:rFonts w:ascii="Arial" w:eastAsia="Times New Roman" w:hAnsi="Arial" w:cs="Arial"/>
                      <w:sz w:val="24"/>
                      <w:szCs w:val="24"/>
                      <w:lang w:val="es-ES" w:eastAsia="es-ES"/>
                    </w:rPr>
                  </w:pPr>
                  <w:r w:rsidRPr="00E14D4F">
                    <w:rPr>
                      <w:rFonts w:ascii="Arial" w:eastAsia="Times New Roman" w:hAnsi="Arial" w:cs="Arial"/>
                      <w:sz w:val="24"/>
                      <w:szCs w:val="24"/>
                      <w:lang w:val="es-ES" w:eastAsia="es-ES"/>
                    </w:rPr>
                    <w:t>Mucha gente piensa en la resolución relacionándola con la fotografía o la televisión. En estos medios, la resolución indica la nitidez de la imagen. En el mundo de los ordenadores, en cambio, la resolución de pantalla se refiere a las dimensiones de los píxeles mostrados en la pantalla. Es posible que su ordenador haya venido preconfigurado con una resolución de 640 X 480 píxeles. Esto quiere decir que su monitor mostrará una pantalla de 640 píxeles de ancho y de 480 píxeles de alto, independientemente de que tenga un monitor de 15, 17 o 19 pulgadas. El tamaño del monitor no determina la resolución de pantalla. Pero a mayor monitor, mayor resolución de pantalla utilizable. Pruebe esto.</w:t>
                  </w:r>
                </w:p>
                <w:p w:rsidR="00E14D4F" w:rsidRPr="00E14D4F" w:rsidRDefault="00E14D4F" w:rsidP="00E14D4F">
                  <w:pPr>
                    <w:spacing w:before="100" w:beforeAutospacing="1" w:after="100" w:afterAutospacing="1" w:line="240" w:lineRule="auto"/>
                    <w:jc w:val="both"/>
                    <w:rPr>
                      <w:rFonts w:ascii="Arial" w:eastAsia="Times New Roman" w:hAnsi="Arial" w:cs="Arial"/>
                      <w:sz w:val="24"/>
                      <w:szCs w:val="24"/>
                      <w:lang w:val="es-ES" w:eastAsia="es-ES"/>
                    </w:rPr>
                  </w:pPr>
                  <w:r w:rsidRPr="00E14D4F">
                    <w:rPr>
                      <w:rFonts w:ascii="Arial" w:eastAsia="Times New Roman" w:hAnsi="Arial" w:cs="Arial"/>
                      <w:sz w:val="24"/>
                      <w:szCs w:val="24"/>
                      <w:lang w:val="es-ES" w:eastAsia="es-ES"/>
                    </w:rPr>
                    <w:t>Si tiene un monitor de 14 o 15 pulgadas, cambie la resolución de 640 X 480 a 800 X 600, y a 1024 X 768, siempre que su tarjeta de vídeo lo soporte. Enseguida verá que, a medida que la resolución aumenta, todo aparece más pequeño. Esto se debe a que el monitor muestra un mayor número de píxeles en el mismo espacio de pantalla. En un monitor de 14 pulgadas y a 1024 X 768, a mucha gente las cosas les resultan excesivamente pequeñas, pero en un monitor de 17 pulgadas hay más espacio de pantalla.</w:t>
                  </w:r>
                </w:p>
                <w:p w:rsidR="00E14D4F" w:rsidRPr="00E14D4F" w:rsidRDefault="00E14D4F" w:rsidP="00E14D4F">
                  <w:pPr>
                    <w:spacing w:before="100" w:beforeAutospacing="1" w:after="100" w:afterAutospacing="1" w:line="240" w:lineRule="auto"/>
                    <w:jc w:val="both"/>
                    <w:rPr>
                      <w:rFonts w:ascii="Arial" w:eastAsia="Times New Roman" w:hAnsi="Arial" w:cs="Arial"/>
                      <w:sz w:val="24"/>
                      <w:szCs w:val="24"/>
                      <w:lang w:val="es-ES" w:eastAsia="es-ES"/>
                    </w:rPr>
                  </w:pPr>
                  <w:r w:rsidRPr="00E14D4F">
                    <w:rPr>
                      <w:rFonts w:ascii="Arial" w:eastAsia="Times New Roman" w:hAnsi="Arial" w:cs="Arial"/>
                      <w:sz w:val="24"/>
                      <w:szCs w:val="24"/>
                      <w:lang w:val="es-ES" w:eastAsia="es-ES"/>
                    </w:rPr>
                    <w:t>Idealmente, cuando vea páginas web querrá una resolución tan alta con sea posible. A mayor resolución, más porción de una página cabe en pantalla. Dado que muchas páginas web son demasiado grandes para caber en una pantalla, una mayor resolución le permite ver más porción de una página de una sola vez. Si tiene un monitor de 14 o 15 pulgadas, le sugerimos usar una resolución de 800 X 600, y si tiene un monitor de 17 pulgadas o más, una resolución de 1024 X 768.</w:t>
                  </w:r>
                </w:p>
                <w:p w:rsidR="00E14D4F" w:rsidRPr="00E14D4F" w:rsidRDefault="00E14D4F" w:rsidP="00E14D4F">
                  <w:pPr>
                    <w:spacing w:before="100" w:beforeAutospacing="1" w:after="100" w:afterAutospacing="1" w:line="240" w:lineRule="auto"/>
                    <w:jc w:val="both"/>
                    <w:rPr>
                      <w:rFonts w:ascii="Arial" w:eastAsia="Times New Roman" w:hAnsi="Arial" w:cs="Arial"/>
                      <w:sz w:val="24"/>
                      <w:szCs w:val="24"/>
                      <w:lang w:val="es-ES" w:eastAsia="es-ES"/>
                    </w:rPr>
                  </w:pPr>
                  <w:r w:rsidRPr="00E14D4F">
                    <w:rPr>
                      <w:rFonts w:ascii="Arial" w:eastAsia="Times New Roman" w:hAnsi="Arial" w:cs="Arial"/>
                      <w:noProof/>
                      <w:sz w:val="24"/>
                      <w:szCs w:val="24"/>
                      <w:lang w:eastAsia="es-MX"/>
                    </w:rPr>
                    <w:lastRenderedPageBreak/>
                    <w:drawing>
                      <wp:inline distT="0" distB="0" distL="0" distR="0" wp14:anchorId="7BE645BD" wp14:editId="4C0E6AE8">
                        <wp:extent cx="3105150" cy="2533650"/>
                        <wp:effectExtent l="19050" t="0" r="0" b="0"/>
                        <wp:docPr id="7" name="Imagen 7" descr="Panel de Control de Windows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anel de Control de Windows 95"/>
                                <pic:cNvPicPr>
                                  <a:picLocks noChangeAspect="1" noChangeArrowheads="1"/>
                                </pic:cNvPicPr>
                              </pic:nvPicPr>
                              <pic:blipFill>
                                <a:blip r:embed="rId9"/>
                                <a:srcRect/>
                                <a:stretch>
                                  <a:fillRect/>
                                </a:stretch>
                              </pic:blipFill>
                              <pic:spPr bwMode="auto">
                                <a:xfrm>
                                  <a:off x="0" y="0"/>
                                  <a:ext cx="3105150" cy="2533650"/>
                                </a:xfrm>
                                <a:prstGeom prst="rect">
                                  <a:avLst/>
                                </a:prstGeom>
                                <a:noFill/>
                                <a:ln w="9525">
                                  <a:noFill/>
                                  <a:miter lim="800000"/>
                                  <a:headEnd/>
                                  <a:tailEnd/>
                                </a:ln>
                              </pic:spPr>
                            </pic:pic>
                          </a:graphicData>
                        </a:graphic>
                      </wp:inline>
                    </w:drawing>
                  </w:r>
                </w:p>
                <w:p w:rsidR="00E14D4F" w:rsidRPr="00E14D4F" w:rsidRDefault="00E14D4F" w:rsidP="00E14D4F">
                  <w:pPr>
                    <w:keepNext/>
                    <w:keepLines/>
                    <w:spacing w:before="200" w:after="0"/>
                    <w:jc w:val="both"/>
                    <w:outlineLvl w:val="3"/>
                    <w:rPr>
                      <w:rFonts w:ascii="Arial" w:eastAsia="Times New Roman" w:hAnsi="Arial" w:cs="Arial"/>
                      <w:b/>
                      <w:bCs/>
                      <w:i/>
                      <w:iCs/>
                      <w:color w:val="4F81BD"/>
                      <w:lang w:val="es-ES"/>
                    </w:rPr>
                  </w:pPr>
                  <w:r w:rsidRPr="00E14D4F">
                    <w:rPr>
                      <w:rFonts w:ascii="Arial" w:eastAsia="Times New Roman" w:hAnsi="Arial" w:cs="Arial"/>
                      <w:b/>
                      <w:bCs/>
                      <w:i/>
                      <w:iCs/>
                      <w:color w:val="4F81BD"/>
                      <w:lang w:val="es-ES"/>
                    </w:rPr>
                    <w:t>Cambiar la Resolución</w:t>
                  </w:r>
                </w:p>
                <w:p w:rsidR="00E14D4F" w:rsidRPr="00E14D4F" w:rsidRDefault="00E14D4F" w:rsidP="00E14D4F">
                  <w:pPr>
                    <w:spacing w:before="100" w:beforeAutospacing="1" w:after="100" w:afterAutospacing="1" w:line="240" w:lineRule="auto"/>
                    <w:jc w:val="both"/>
                    <w:rPr>
                      <w:rFonts w:ascii="Arial" w:eastAsia="Times New Roman" w:hAnsi="Arial" w:cs="Arial"/>
                      <w:sz w:val="24"/>
                      <w:szCs w:val="24"/>
                      <w:lang w:val="es-ES" w:eastAsia="es-ES"/>
                    </w:rPr>
                  </w:pPr>
                  <w:r w:rsidRPr="00E14D4F">
                    <w:rPr>
                      <w:rFonts w:ascii="Arial" w:eastAsia="Times New Roman" w:hAnsi="Arial" w:cs="Arial"/>
                      <w:sz w:val="24"/>
                      <w:szCs w:val="24"/>
                      <w:lang w:val="es-ES" w:eastAsia="es-ES"/>
                    </w:rPr>
                    <w:t>Para los usuarios de Windows, desde el menú de </w:t>
                  </w:r>
                  <w:r w:rsidRPr="00E14D4F">
                    <w:rPr>
                      <w:rFonts w:ascii="Arial" w:eastAsia="Times New Roman" w:hAnsi="Arial" w:cs="Arial"/>
                      <w:b/>
                      <w:bCs/>
                      <w:sz w:val="24"/>
                      <w:szCs w:val="24"/>
                      <w:lang w:val="es-ES" w:eastAsia="es-ES"/>
                    </w:rPr>
                    <w:t>Inicio</w:t>
                  </w:r>
                  <w:r w:rsidRPr="00E14D4F">
                    <w:rPr>
                      <w:rFonts w:ascii="Arial" w:eastAsia="Times New Roman" w:hAnsi="Arial" w:cs="Arial"/>
                      <w:sz w:val="24"/>
                      <w:szCs w:val="24"/>
                      <w:lang w:val="es-ES" w:eastAsia="es-ES"/>
                    </w:rPr>
                    <w:t xml:space="preserve">, </w:t>
                  </w:r>
                  <w:r w:rsidRPr="00E14D4F">
                    <w:rPr>
                      <w:rFonts w:ascii="Arial" w:eastAsia="Times New Roman" w:hAnsi="Arial" w:cs="Arial"/>
                      <w:sz w:val="24"/>
                      <w:szCs w:val="24"/>
                      <w:lang w:val="es-ES" w:eastAsia="es-ES"/>
                    </w:rPr>
                    <w:t>seleccione</w:t>
                  </w:r>
                  <w:r w:rsidRPr="00E14D4F">
                    <w:rPr>
                      <w:rFonts w:ascii="Arial" w:eastAsia="Times New Roman" w:hAnsi="Arial" w:cs="Arial"/>
                      <w:b/>
                      <w:bCs/>
                      <w:sz w:val="24"/>
                      <w:szCs w:val="24"/>
                      <w:lang w:val="es-ES" w:eastAsia="es-ES"/>
                    </w:rPr>
                    <w:t xml:space="preserve"> Configuración</w:t>
                  </w:r>
                  <w:r w:rsidRPr="00E14D4F">
                    <w:rPr>
                      <w:rFonts w:ascii="Arial" w:eastAsia="Times New Roman" w:hAnsi="Arial" w:cs="Arial"/>
                      <w:sz w:val="24"/>
                      <w:szCs w:val="24"/>
                      <w:lang w:val="es-ES" w:eastAsia="es-ES"/>
                    </w:rPr>
                    <w:t>, y luego abra la carpeta del </w:t>
                  </w:r>
                  <w:r w:rsidRPr="00E14D4F">
                    <w:rPr>
                      <w:rFonts w:ascii="Arial" w:eastAsia="Times New Roman" w:hAnsi="Arial" w:cs="Arial"/>
                      <w:b/>
                      <w:bCs/>
                      <w:sz w:val="24"/>
                      <w:szCs w:val="24"/>
                      <w:lang w:val="es-ES" w:eastAsia="es-ES"/>
                    </w:rPr>
                    <w:t>Panel de Control</w:t>
                  </w:r>
                  <w:r w:rsidRPr="00E14D4F">
                    <w:rPr>
                      <w:rFonts w:ascii="Arial" w:eastAsia="Times New Roman" w:hAnsi="Arial" w:cs="Arial"/>
                      <w:sz w:val="24"/>
                      <w:szCs w:val="24"/>
                      <w:lang w:val="es-ES" w:eastAsia="es-ES"/>
                    </w:rPr>
                    <w:t>. Ahora haga doble clic sobre el icono de </w:t>
                  </w:r>
                  <w:r w:rsidRPr="00E14D4F">
                    <w:rPr>
                      <w:rFonts w:ascii="Arial" w:eastAsia="Times New Roman" w:hAnsi="Arial" w:cs="Arial"/>
                      <w:b/>
                      <w:bCs/>
                      <w:sz w:val="24"/>
                      <w:szCs w:val="24"/>
                      <w:lang w:val="es-ES" w:eastAsia="es-ES"/>
                    </w:rPr>
                    <w:t>Pantalla</w:t>
                  </w:r>
                  <w:r w:rsidRPr="00E14D4F">
                    <w:rPr>
                      <w:rFonts w:ascii="Arial" w:eastAsia="Times New Roman" w:hAnsi="Arial" w:cs="Arial"/>
                      <w:sz w:val="24"/>
                      <w:szCs w:val="24"/>
                      <w:lang w:val="es-ES" w:eastAsia="es-ES"/>
                    </w:rPr>
                    <w:t>, y haga clic en la solapa </w:t>
                  </w:r>
                  <w:r w:rsidRPr="00E14D4F">
                    <w:rPr>
                      <w:rFonts w:ascii="Arial" w:eastAsia="Times New Roman" w:hAnsi="Arial" w:cs="Arial"/>
                      <w:b/>
                      <w:bCs/>
                      <w:sz w:val="24"/>
                      <w:szCs w:val="24"/>
                      <w:lang w:val="es-ES" w:eastAsia="es-ES"/>
                    </w:rPr>
                    <w:t>Configuración</w:t>
                  </w:r>
                  <w:r w:rsidRPr="00E14D4F">
                    <w:rPr>
                      <w:rFonts w:ascii="Arial" w:eastAsia="Times New Roman" w:hAnsi="Arial" w:cs="Arial"/>
                      <w:sz w:val="24"/>
                      <w:szCs w:val="24"/>
                      <w:lang w:val="es-ES" w:eastAsia="es-ES"/>
                    </w:rPr>
                    <w:t> para ver la resolución de pantalla actual.</w:t>
                  </w:r>
                </w:p>
                <w:p w:rsidR="00E14D4F" w:rsidRPr="00E14D4F" w:rsidRDefault="00E14D4F" w:rsidP="00E14D4F">
                  <w:pPr>
                    <w:spacing w:before="100" w:beforeAutospacing="1" w:after="100" w:afterAutospacing="1" w:line="240" w:lineRule="auto"/>
                    <w:jc w:val="both"/>
                    <w:rPr>
                      <w:rFonts w:ascii="Arial" w:eastAsia="Times New Roman" w:hAnsi="Arial" w:cs="Arial"/>
                      <w:sz w:val="24"/>
                      <w:szCs w:val="24"/>
                      <w:lang w:val="es-ES" w:eastAsia="es-ES"/>
                    </w:rPr>
                  </w:pPr>
                  <w:r w:rsidRPr="00E14D4F">
                    <w:rPr>
                      <w:rFonts w:ascii="Arial" w:eastAsia="Times New Roman" w:hAnsi="Arial" w:cs="Arial"/>
                      <w:noProof/>
                      <w:sz w:val="24"/>
                      <w:szCs w:val="24"/>
                      <w:lang w:eastAsia="es-MX"/>
                    </w:rPr>
                    <w:drawing>
                      <wp:inline distT="0" distB="0" distL="0" distR="0" wp14:anchorId="60281AE0" wp14:editId="7D9BDFFC">
                        <wp:extent cx="3895725" cy="4324350"/>
                        <wp:effectExtent l="19050" t="0" r="9525" b="0"/>
                        <wp:docPr id="8" name="Imagen 8" descr="[Propiedades de Pantalla de Windows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Propiedades de Pantalla de Windows 95]"/>
                                <pic:cNvPicPr>
                                  <a:picLocks noChangeAspect="1" noChangeArrowheads="1"/>
                                </pic:cNvPicPr>
                              </pic:nvPicPr>
                              <pic:blipFill>
                                <a:blip r:embed="rId10"/>
                                <a:srcRect/>
                                <a:stretch>
                                  <a:fillRect/>
                                </a:stretch>
                              </pic:blipFill>
                              <pic:spPr bwMode="auto">
                                <a:xfrm>
                                  <a:off x="0" y="0"/>
                                  <a:ext cx="3895725" cy="4324350"/>
                                </a:xfrm>
                                <a:prstGeom prst="rect">
                                  <a:avLst/>
                                </a:prstGeom>
                                <a:noFill/>
                                <a:ln w="9525">
                                  <a:noFill/>
                                  <a:miter lim="800000"/>
                                  <a:headEnd/>
                                  <a:tailEnd/>
                                </a:ln>
                              </pic:spPr>
                            </pic:pic>
                          </a:graphicData>
                        </a:graphic>
                      </wp:inline>
                    </w:drawing>
                  </w:r>
                </w:p>
                <w:p w:rsidR="00E14D4F" w:rsidRPr="00E14D4F" w:rsidRDefault="00E14D4F" w:rsidP="00E14D4F">
                  <w:pPr>
                    <w:spacing w:before="100" w:beforeAutospacing="1" w:after="100" w:afterAutospacing="1" w:line="240" w:lineRule="auto"/>
                    <w:jc w:val="both"/>
                    <w:rPr>
                      <w:rFonts w:ascii="Arial" w:eastAsia="Times New Roman" w:hAnsi="Arial" w:cs="Arial"/>
                      <w:sz w:val="24"/>
                      <w:szCs w:val="24"/>
                      <w:lang w:val="es-ES" w:eastAsia="es-ES"/>
                    </w:rPr>
                  </w:pPr>
                  <w:r w:rsidRPr="00E14D4F">
                    <w:rPr>
                      <w:rFonts w:ascii="Arial" w:eastAsia="Times New Roman" w:hAnsi="Arial" w:cs="Arial"/>
                      <w:sz w:val="24"/>
                      <w:szCs w:val="24"/>
                      <w:lang w:val="es-ES" w:eastAsia="es-ES"/>
                    </w:rPr>
                    <w:t xml:space="preserve">Cambie la resolución a la más alta que pueda: 1024 X 768 si tiene </w:t>
                  </w:r>
                  <w:r w:rsidRPr="00E14D4F">
                    <w:rPr>
                      <w:rFonts w:ascii="Arial" w:eastAsia="Times New Roman" w:hAnsi="Arial" w:cs="Arial"/>
                      <w:sz w:val="24"/>
                      <w:szCs w:val="24"/>
                      <w:lang w:val="es-ES" w:eastAsia="es-ES"/>
                    </w:rPr>
                    <w:lastRenderedPageBreak/>
                    <w:t>un monitor de 17 pulgadas o más; 800 X 600 para monitores más pequeños. </w:t>
                  </w:r>
                </w:p>
                <w:p w:rsidR="00E14D4F" w:rsidRPr="00E14D4F" w:rsidRDefault="00E14D4F" w:rsidP="00E14D4F">
                  <w:pPr>
                    <w:keepNext/>
                    <w:keepLines/>
                    <w:spacing w:before="200" w:after="0"/>
                    <w:jc w:val="both"/>
                    <w:outlineLvl w:val="3"/>
                    <w:rPr>
                      <w:rFonts w:ascii="Arial" w:eastAsia="Times New Roman" w:hAnsi="Arial" w:cs="Arial"/>
                      <w:b/>
                      <w:bCs/>
                      <w:i/>
                      <w:iCs/>
                      <w:color w:val="4F81BD"/>
                      <w:lang w:val="es-ES"/>
                    </w:rPr>
                  </w:pPr>
                  <w:r w:rsidRPr="00E14D4F">
                    <w:rPr>
                      <w:rFonts w:ascii="Arial" w:eastAsia="Times New Roman" w:hAnsi="Arial" w:cs="Arial"/>
                      <w:b/>
                      <w:bCs/>
                      <w:i/>
                      <w:iCs/>
                      <w:color w:val="4F81BD"/>
                      <w:lang w:val="es-ES"/>
                    </w:rPr>
                    <w:t>Colores de la Pantalla</w:t>
                  </w:r>
                </w:p>
                <w:p w:rsidR="00E14D4F" w:rsidRPr="00E14D4F" w:rsidRDefault="00E14D4F" w:rsidP="00E14D4F">
                  <w:pPr>
                    <w:spacing w:before="100" w:beforeAutospacing="1" w:after="100" w:afterAutospacing="1" w:line="240" w:lineRule="auto"/>
                    <w:jc w:val="both"/>
                    <w:rPr>
                      <w:rFonts w:ascii="Arial" w:eastAsia="Times New Roman" w:hAnsi="Arial" w:cs="Arial"/>
                      <w:sz w:val="24"/>
                      <w:szCs w:val="24"/>
                      <w:lang w:val="es-ES" w:eastAsia="es-ES"/>
                    </w:rPr>
                  </w:pPr>
                  <w:r w:rsidRPr="00E14D4F">
                    <w:rPr>
                      <w:rFonts w:ascii="Arial" w:eastAsia="Times New Roman" w:hAnsi="Arial" w:cs="Arial"/>
                      <w:sz w:val="24"/>
                      <w:szCs w:val="24"/>
                      <w:lang w:val="es-ES" w:eastAsia="es-ES"/>
                    </w:rPr>
                    <w:t>El número de colores también es importante. A menos que esté trabajando con gráficos y fotografía a nivel profesional y que tenga un ordenador repleto de memoria, evite utilizar 16 millones de colores. La resolución más útil para utilizar con la Web es de 64.000 colores (</w:t>
                  </w:r>
                  <w:r w:rsidRPr="00E14D4F">
                    <w:rPr>
                      <w:rFonts w:ascii="Arial" w:eastAsia="Times New Roman" w:hAnsi="Arial" w:cs="Arial"/>
                      <w:b/>
                      <w:bCs/>
                      <w:sz w:val="24"/>
                      <w:szCs w:val="24"/>
                      <w:lang w:val="es-ES" w:eastAsia="es-ES"/>
                    </w:rPr>
                    <w:t>Configuración de color de 16 bits</w:t>
                  </w:r>
                  <w:r w:rsidRPr="00E14D4F">
                    <w:rPr>
                      <w:rFonts w:ascii="Arial" w:eastAsia="Times New Roman" w:hAnsi="Arial" w:cs="Arial"/>
                      <w:sz w:val="24"/>
                      <w:szCs w:val="24"/>
                      <w:lang w:val="es-ES" w:eastAsia="es-ES"/>
                    </w:rPr>
                    <w:t>). Así obtiene una calidad cercana a la fotográfica y comprobará que muchos gráficos web, como los de Aprenda la Red, se ven mucho mejor que si su monitor está configurado sólo para 256 colores. La Web se vuelve más excitante visualmente cuando navega con una configuración de miles de colores.</w:t>
                  </w:r>
                </w:p>
              </w:tc>
            </w:tr>
          </w:tbl>
          <w:p w:rsidR="00E14D4F" w:rsidRPr="00E14D4F" w:rsidRDefault="00E14D4F" w:rsidP="00E14D4F">
            <w:pPr>
              <w:spacing w:before="150" w:after="150" w:line="240" w:lineRule="auto"/>
              <w:rPr>
                <w:rFonts w:ascii="Helvetica" w:eastAsia="Times New Roman" w:hAnsi="Helvetica" w:cs="Helvetica"/>
                <w:color w:val="000000"/>
                <w:sz w:val="24"/>
                <w:szCs w:val="24"/>
                <w:lang w:val="es-ES" w:eastAsia="es-ES"/>
              </w:rPr>
            </w:pPr>
            <w:r w:rsidRPr="00E14D4F">
              <w:rPr>
                <w:rFonts w:ascii="Helvetica" w:eastAsia="Times New Roman" w:hAnsi="Helvetica" w:cs="Helvetica"/>
                <w:sz w:val="24"/>
                <w:szCs w:val="24"/>
                <w:lang w:val="es-ES" w:eastAsia="es-ES"/>
              </w:rPr>
              <w:lastRenderedPageBreak/>
              <w:br/>
            </w:r>
          </w:p>
        </w:tc>
      </w:tr>
    </w:tbl>
    <w:p w:rsidR="00E14D4F" w:rsidRPr="00E14D4F" w:rsidRDefault="00E14D4F" w:rsidP="00E14D4F">
      <w:pPr>
        <w:rPr>
          <w:rFonts w:ascii="Calibri" w:eastAsia="Calibri" w:hAnsi="Calibri" w:cs="Times New Roman"/>
          <w:lang w:val="es-ES"/>
        </w:rPr>
      </w:pPr>
    </w:p>
    <w:p w:rsidR="00912CAD" w:rsidRPr="00E14D4F" w:rsidRDefault="00912CAD">
      <w:pPr>
        <w:rPr>
          <w:lang w:val="es-ES"/>
        </w:rPr>
      </w:pPr>
    </w:p>
    <w:sectPr w:rsidR="00912CAD" w:rsidRPr="00E14D4F" w:rsidSect="00017B82">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092" w:rsidRDefault="00182092" w:rsidP="00E14D4F">
      <w:pPr>
        <w:spacing w:after="0" w:line="240" w:lineRule="auto"/>
      </w:pPr>
      <w:r>
        <w:separator/>
      </w:r>
    </w:p>
  </w:endnote>
  <w:endnote w:type="continuationSeparator" w:id="0">
    <w:p w:rsidR="00182092" w:rsidRDefault="00182092" w:rsidP="00E1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D4F" w:rsidRDefault="00E14D4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D4F" w:rsidRDefault="00E14D4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D4F" w:rsidRDefault="00E14D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092" w:rsidRDefault="00182092" w:rsidP="00E14D4F">
      <w:pPr>
        <w:spacing w:after="0" w:line="240" w:lineRule="auto"/>
      </w:pPr>
      <w:r>
        <w:separator/>
      </w:r>
    </w:p>
  </w:footnote>
  <w:footnote w:type="continuationSeparator" w:id="0">
    <w:p w:rsidR="00182092" w:rsidRDefault="00182092" w:rsidP="00E14D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D4F" w:rsidRDefault="00E14D4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364" o:spid="_x0000_s2050" type="#_x0000_t136" style="position:absolute;margin-left:0;margin-top:0;width:812.25pt;height:72.75pt;rotation:315;z-index:-251655168;mso-position-horizontal:center;mso-position-horizontal-relative:margin;mso-position-vertical:center;mso-position-vertical-relative:margin" o:allowincell="f" fillcolor="#548dd4 [1951]" stroked="f">
          <v:fill opacity=".5"/>
          <v:textpath style="font-family:&quot;Calibri&quot;;font-size:60pt" string="CAPACITACION DE INFORMATICA"/>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D4F" w:rsidRDefault="00E14D4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365" o:spid="_x0000_s2051" type="#_x0000_t136" style="position:absolute;margin-left:0;margin-top:0;width:812.25pt;height:72.75pt;rotation:315;z-index:-251653120;mso-position-horizontal:center;mso-position-horizontal-relative:margin;mso-position-vertical:center;mso-position-vertical-relative:margin" o:allowincell="f" fillcolor="#548dd4 [1951]" stroked="f">
          <v:fill opacity=".5"/>
          <v:textpath style="font-family:&quot;Calibri&quot;;font-size:60pt" string="CAPACITACION DE INFORMATICA"/>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D4F" w:rsidRDefault="00E14D4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363" o:spid="_x0000_s2049" type="#_x0000_t136" style="position:absolute;margin-left:0;margin-top:0;width:812.25pt;height:72.75pt;rotation:315;z-index:-251657216;mso-position-horizontal:center;mso-position-horizontal-relative:margin;mso-position-vertical:center;mso-position-vertical-relative:margin" o:allowincell="f" fillcolor="#548dd4 [1951]" stroked="f">
          <v:fill opacity=".5"/>
          <v:textpath style="font-family:&quot;Calibri&quot;;font-size:60pt" string="CAPACITACION DE INFORMATICA"/>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D4F"/>
    <w:rsid w:val="00004A9E"/>
    <w:rsid w:val="00013A10"/>
    <w:rsid w:val="00021C56"/>
    <w:rsid w:val="00026E0E"/>
    <w:rsid w:val="000305B3"/>
    <w:rsid w:val="000365F9"/>
    <w:rsid w:val="000476A2"/>
    <w:rsid w:val="000576D7"/>
    <w:rsid w:val="00072D23"/>
    <w:rsid w:val="00085F58"/>
    <w:rsid w:val="00093FE4"/>
    <w:rsid w:val="0009503A"/>
    <w:rsid w:val="00095544"/>
    <w:rsid w:val="000A2912"/>
    <w:rsid w:val="000A3C8D"/>
    <w:rsid w:val="000A5E13"/>
    <w:rsid w:val="000A7EDA"/>
    <w:rsid w:val="000B6F79"/>
    <w:rsid w:val="000C503C"/>
    <w:rsid w:val="000D1912"/>
    <w:rsid w:val="000D48D9"/>
    <w:rsid w:val="000F2905"/>
    <w:rsid w:val="000F5295"/>
    <w:rsid w:val="000F58FD"/>
    <w:rsid w:val="000F74D6"/>
    <w:rsid w:val="001108FA"/>
    <w:rsid w:val="00115B25"/>
    <w:rsid w:val="00132AD5"/>
    <w:rsid w:val="001413D7"/>
    <w:rsid w:val="00143393"/>
    <w:rsid w:val="00152ECD"/>
    <w:rsid w:val="00155829"/>
    <w:rsid w:val="001560F8"/>
    <w:rsid w:val="001624B2"/>
    <w:rsid w:val="00182092"/>
    <w:rsid w:val="001842DE"/>
    <w:rsid w:val="00191709"/>
    <w:rsid w:val="001A2FD2"/>
    <w:rsid w:val="001B6ECA"/>
    <w:rsid w:val="001C0F4C"/>
    <w:rsid w:val="001C307B"/>
    <w:rsid w:val="001C3FFB"/>
    <w:rsid w:val="002043E2"/>
    <w:rsid w:val="00216FC5"/>
    <w:rsid w:val="00236F36"/>
    <w:rsid w:val="0024054F"/>
    <w:rsid w:val="002433B2"/>
    <w:rsid w:val="00273409"/>
    <w:rsid w:val="00275106"/>
    <w:rsid w:val="002B762C"/>
    <w:rsid w:val="002E4DE9"/>
    <w:rsid w:val="00300C94"/>
    <w:rsid w:val="00311CA4"/>
    <w:rsid w:val="00313FF1"/>
    <w:rsid w:val="0032210B"/>
    <w:rsid w:val="0033561F"/>
    <w:rsid w:val="00336307"/>
    <w:rsid w:val="00336B3A"/>
    <w:rsid w:val="00340876"/>
    <w:rsid w:val="0034392C"/>
    <w:rsid w:val="003521EC"/>
    <w:rsid w:val="00375E6C"/>
    <w:rsid w:val="003924FC"/>
    <w:rsid w:val="00395CED"/>
    <w:rsid w:val="0039701E"/>
    <w:rsid w:val="003A360B"/>
    <w:rsid w:val="003A70E7"/>
    <w:rsid w:val="003B2064"/>
    <w:rsid w:val="003C0878"/>
    <w:rsid w:val="003D3981"/>
    <w:rsid w:val="00400F87"/>
    <w:rsid w:val="0040378F"/>
    <w:rsid w:val="00411C86"/>
    <w:rsid w:val="004149CC"/>
    <w:rsid w:val="004208E0"/>
    <w:rsid w:val="00423ADC"/>
    <w:rsid w:val="00426A06"/>
    <w:rsid w:val="00432A0D"/>
    <w:rsid w:val="00440C82"/>
    <w:rsid w:val="00441EE6"/>
    <w:rsid w:val="00453428"/>
    <w:rsid w:val="00475750"/>
    <w:rsid w:val="00476106"/>
    <w:rsid w:val="00481E55"/>
    <w:rsid w:val="00487D1A"/>
    <w:rsid w:val="00494653"/>
    <w:rsid w:val="004965B9"/>
    <w:rsid w:val="004A4F9E"/>
    <w:rsid w:val="004A5D1E"/>
    <w:rsid w:val="004A6100"/>
    <w:rsid w:val="004A7825"/>
    <w:rsid w:val="004B402E"/>
    <w:rsid w:val="004B64E5"/>
    <w:rsid w:val="004D2C3E"/>
    <w:rsid w:val="004D42EB"/>
    <w:rsid w:val="004D6609"/>
    <w:rsid w:val="004E399B"/>
    <w:rsid w:val="004E3E04"/>
    <w:rsid w:val="004E68FE"/>
    <w:rsid w:val="004F4562"/>
    <w:rsid w:val="00502D47"/>
    <w:rsid w:val="005040CE"/>
    <w:rsid w:val="005040E7"/>
    <w:rsid w:val="005146D1"/>
    <w:rsid w:val="00516D22"/>
    <w:rsid w:val="00520319"/>
    <w:rsid w:val="005222F1"/>
    <w:rsid w:val="00527726"/>
    <w:rsid w:val="00532624"/>
    <w:rsid w:val="00535875"/>
    <w:rsid w:val="005462EC"/>
    <w:rsid w:val="00546B30"/>
    <w:rsid w:val="005536C6"/>
    <w:rsid w:val="00554CE4"/>
    <w:rsid w:val="005619AF"/>
    <w:rsid w:val="00571D66"/>
    <w:rsid w:val="005845FD"/>
    <w:rsid w:val="005846CD"/>
    <w:rsid w:val="00595697"/>
    <w:rsid w:val="005974ED"/>
    <w:rsid w:val="005A0B32"/>
    <w:rsid w:val="005A225A"/>
    <w:rsid w:val="005B32B9"/>
    <w:rsid w:val="005B4BAA"/>
    <w:rsid w:val="005B59C2"/>
    <w:rsid w:val="005C1CF0"/>
    <w:rsid w:val="005F5DD3"/>
    <w:rsid w:val="00604FE3"/>
    <w:rsid w:val="00606925"/>
    <w:rsid w:val="006126BD"/>
    <w:rsid w:val="00616821"/>
    <w:rsid w:val="0062209D"/>
    <w:rsid w:val="006368E2"/>
    <w:rsid w:val="00640AED"/>
    <w:rsid w:val="006647B6"/>
    <w:rsid w:val="006659AB"/>
    <w:rsid w:val="00671932"/>
    <w:rsid w:val="006719B6"/>
    <w:rsid w:val="00677BC4"/>
    <w:rsid w:val="00686C46"/>
    <w:rsid w:val="00691DBC"/>
    <w:rsid w:val="0069519E"/>
    <w:rsid w:val="006A14F7"/>
    <w:rsid w:val="006A6A2F"/>
    <w:rsid w:val="006B621A"/>
    <w:rsid w:val="006B62C2"/>
    <w:rsid w:val="006B7D8E"/>
    <w:rsid w:val="006B7DB4"/>
    <w:rsid w:val="006C1AA9"/>
    <w:rsid w:val="006D63FD"/>
    <w:rsid w:val="006E1A18"/>
    <w:rsid w:val="006E72B0"/>
    <w:rsid w:val="00705A5A"/>
    <w:rsid w:val="00712B08"/>
    <w:rsid w:val="00713859"/>
    <w:rsid w:val="0074385F"/>
    <w:rsid w:val="00744481"/>
    <w:rsid w:val="00747475"/>
    <w:rsid w:val="00752186"/>
    <w:rsid w:val="00757A69"/>
    <w:rsid w:val="00760F56"/>
    <w:rsid w:val="00770A7E"/>
    <w:rsid w:val="007721D4"/>
    <w:rsid w:val="00785BBA"/>
    <w:rsid w:val="00787EC9"/>
    <w:rsid w:val="00794560"/>
    <w:rsid w:val="007960AE"/>
    <w:rsid w:val="007A7A2F"/>
    <w:rsid w:val="007D057D"/>
    <w:rsid w:val="007D2508"/>
    <w:rsid w:val="007D2D1D"/>
    <w:rsid w:val="007D337F"/>
    <w:rsid w:val="008028D3"/>
    <w:rsid w:val="00803BDB"/>
    <w:rsid w:val="00803DB5"/>
    <w:rsid w:val="00810C48"/>
    <w:rsid w:val="008133EB"/>
    <w:rsid w:val="008134FB"/>
    <w:rsid w:val="00817467"/>
    <w:rsid w:val="00831E0C"/>
    <w:rsid w:val="00854600"/>
    <w:rsid w:val="00870067"/>
    <w:rsid w:val="008766C7"/>
    <w:rsid w:val="00891D0A"/>
    <w:rsid w:val="008941CA"/>
    <w:rsid w:val="00894B49"/>
    <w:rsid w:val="008A5848"/>
    <w:rsid w:val="008A715E"/>
    <w:rsid w:val="008B43C0"/>
    <w:rsid w:val="008C6541"/>
    <w:rsid w:val="008C74AA"/>
    <w:rsid w:val="008D1330"/>
    <w:rsid w:val="008D1B35"/>
    <w:rsid w:val="008D3FFA"/>
    <w:rsid w:val="008D4BE8"/>
    <w:rsid w:val="008E27BB"/>
    <w:rsid w:val="008F483E"/>
    <w:rsid w:val="008F51D3"/>
    <w:rsid w:val="008F598E"/>
    <w:rsid w:val="00900373"/>
    <w:rsid w:val="009016C4"/>
    <w:rsid w:val="00912CAD"/>
    <w:rsid w:val="00914709"/>
    <w:rsid w:val="0092095F"/>
    <w:rsid w:val="00923A9D"/>
    <w:rsid w:val="00925F58"/>
    <w:rsid w:val="009349D5"/>
    <w:rsid w:val="00941390"/>
    <w:rsid w:val="00954FD9"/>
    <w:rsid w:val="00956DFB"/>
    <w:rsid w:val="0097198E"/>
    <w:rsid w:val="00977D54"/>
    <w:rsid w:val="00980BD3"/>
    <w:rsid w:val="00984556"/>
    <w:rsid w:val="00984EB8"/>
    <w:rsid w:val="00985D3A"/>
    <w:rsid w:val="00995EC7"/>
    <w:rsid w:val="009A026F"/>
    <w:rsid w:val="009A1035"/>
    <w:rsid w:val="009A474B"/>
    <w:rsid w:val="009B1A62"/>
    <w:rsid w:val="009B2AD2"/>
    <w:rsid w:val="009C222D"/>
    <w:rsid w:val="009C2694"/>
    <w:rsid w:val="009E686D"/>
    <w:rsid w:val="009F42FB"/>
    <w:rsid w:val="009F4CF5"/>
    <w:rsid w:val="00A031B0"/>
    <w:rsid w:val="00A07CE8"/>
    <w:rsid w:val="00A1471E"/>
    <w:rsid w:val="00A20815"/>
    <w:rsid w:val="00A208E4"/>
    <w:rsid w:val="00A21510"/>
    <w:rsid w:val="00A258E1"/>
    <w:rsid w:val="00A51181"/>
    <w:rsid w:val="00A5413C"/>
    <w:rsid w:val="00A73976"/>
    <w:rsid w:val="00A73FBB"/>
    <w:rsid w:val="00A82B55"/>
    <w:rsid w:val="00A84093"/>
    <w:rsid w:val="00A869B7"/>
    <w:rsid w:val="00A870A9"/>
    <w:rsid w:val="00A943EF"/>
    <w:rsid w:val="00AA24D4"/>
    <w:rsid w:val="00AA266A"/>
    <w:rsid w:val="00AB0EEA"/>
    <w:rsid w:val="00AC3250"/>
    <w:rsid w:val="00AD3932"/>
    <w:rsid w:val="00AD3E6B"/>
    <w:rsid w:val="00AF39F9"/>
    <w:rsid w:val="00AF3D64"/>
    <w:rsid w:val="00AF56F6"/>
    <w:rsid w:val="00B320A3"/>
    <w:rsid w:val="00B33B78"/>
    <w:rsid w:val="00B44D19"/>
    <w:rsid w:val="00B4623D"/>
    <w:rsid w:val="00B63ED4"/>
    <w:rsid w:val="00B65CC3"/>
    <w:rsid w:val="00B67DE1"/>
    <w:rsid w:val="00B76CEE"/>
    <w:rsid w:val="00B86439"/>
    <w:rsid w:val="00B90364"/>
    <w:rsid w:val="00BA049D"/>
    <w:rsid w:val="00BA35B8"/>
    <w:rsid w:val="00BA460F"/>
    <w:rsid w:val="00BC2722"/>
    <w:rsid w:val="00BD3E69"/>
    <w:rsid w:val="00BE5AA1"/>
    <w:rsid w:val="00BF3663"/>
    <w:rsid w:val="00C00937"/>
    <w:rsid w:val="00C06C66"/>
    <w:rsid w:val="00C13175"/>
    <w:rsid w:val="00C14F5E"/>
    <w:rsid w:val="00C2382F"/>
    <w:rsid w:val="00C47A65"/>
    <w:rsid w:val="00C544BE"/>
    <w:rsid w:val="00C56C93"/>
    <w:rsid w:val="00C7033C"/>
    <w:rsid w:val="00C9251A"/>
    <w:rsid w:val="00C93E4A"/>
    <w:rsid w:val="00CA2EA6"/>
    <w:rsid w:val="00CD3F23"/>
    <w:rsid w:val="00CD44CD"/>
    <w:rsid w:val="00CF6C2D"/>
    <w:rsid w:val="00D0205C"/>
    <w:rsid w:val="00D05EC7"/>
    <w:rsid w:val="00D1155D"/>
    <w:rsid w:val="00D12A67"/>
    <w:rsid w:val="00D17DBD"/>
    <w:rsid w:val="00D2551B"/>
    <w:rsid w:val="00D25A2D"/>
    <w:rsid w:val="00D318E6"/>
    <w:rsid w:val="00D366A8"/>
    <w:rsid w:val="00D4422C"/>
    <w:rsid w:val="00D81501"/>
    <w:rsid w:val="00D91BD7"/>
    <w:rsid w:val="00D94A14"/>
    <w:rsid w:val="00D9553B"/>
    <w:rsid w:val="00DA1BAD"/>
    <w:rsid w:val="00DA6D5E"/>
    <w:rsid w:val="00DC3F46"/>
    <w:rsid w:val="00DC7FDE"/>
    <w:rsid w:val="00DD084D"/>
    <w:rsid w:val="00DD3CF2"/>
    <w:rsid w:val="00DD65DF"/>
    <w:rsid w:val="00DF08F3"/>
    <w:rsid w:val="00DF77EF"/>
    <w:rsid w:val="00E068A9"/>
    <w:rsid w:val="00E07F5C"/>
    <w:rsid w:val="00E14D4F"/>
    <w:rsid w:val="00E177BD"/>
    <w:rsid w:val="00E2456D"/>
    <w:rsid w:val="00E72904"/>
    <w:rsid w:val="00E73EBC"/>
    <w:rsid w:val="00E77BB7"/>
    <w:rsid w:val="00E96D05"/>
    <w:rsid w:val="00EC0A1A"/>
    <w:rsid w:val="00ED52FD"/>
    <w:rsid w:val="00EE1D75"/>
    <w:rsid w:val="00EF19B0"/>
    <w:rsid w:val="00EF6CE7"/>
    <w:rsid w:val="00F05DC8"/>
    <w:rsid w:val="00F07689"/>
    <w:rsid w:val="00F14122"/>
    <w:rsid w:val="00F21C9B"/>
    <w:rsid w:val="00F36BF3"/>
    <w:rsid w:val="00F6749E"/>
    <w:rsid w:val="00F7661D"/>
    <w:rsid w:val="00F7745B"/>
    <w:rsid w:val="00F80E77"/>
    <w:rsid w:val="00F86130"/>
    <w:rsid w:val="00F9009C"/>
    <w:rsid w:val="00F904B1"/>
    <w:rsid w:val="00FA090F"/>
    <w:rsid w:val="00FA3B9A"/>
    <w:rsid w:val="00FA4057"/>
    <w:rsid w:val="00FB6E74"/>
    <w:rsid w:val="00FC02C2"/>
    <w:rsid w:val="00FC3CD1"/>
    <w:rsid w:val="00FC5D9D"/>
    <w:rsid w:val="00FD1071"/>
    <w:rsid w:val="00FF5E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14D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4D4F"/>
    <w:rPr>
      <w:rFonts w:ascii="Tahoma" w:hAnsi="Tahoma" w:cs="Tahoma"/>
      <w:sz w:val="16"/>
      <w:szCs w:val="16"/>
    </w:rPr>
  </w:style>
  <w:style w:type="paragraph" w:styleId="Encabezado">
    <w:name w:val="header"/>
    <w:basedOn w:val="Normal"/>
    <w:link w:val="EncabezadoCar"/>
    <w:uiPriority w:val="99"/>
    <w:unhideWhenUsed/>
    <w:rsid w:val="00E14D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4D4F"/>
  </w:style>
  <w:style w:type="paragraph" w:styleId="Piedepgina">
    <w:name w:val="footer"/>
    <w:basedOn w:val="Normal"/>
    <w:link w:val="PiedepginaCar"/>
    <w:uiPriority w:val="99"/>
    <w:unhideWhenUsed/>
    <w:rsid w:val="00E14D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4D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14D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4D4F"/>
    <w:rPr>
      <w:rFonts w:ascii="Tahoma" w:hAnsi="Tahoma" w:cs="Tahoma"/>
      <w:sz w:val="16"/>
      <w:szCs w:val="16"/>
    </w:rPr>
  </w:style>
  <w:style w:type="paragraph" w:styleId="Encabezado">
    <w:name w:val="header"/>
    <w:basedOn w:val="Normal"/>
    <w:link w:val="EncabezadoCar"/>
    <w:uiPriority w:val="99"/>
    <w:unhideWhenUsed/>
    <w:rsid w:val="00E14D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4D4F"/>
  </w:style>
  <w:style w:type="paragraph" w:styleId="Piedepgina">
    <w:name w:val="footer"/>
    <w:basedOn w:val="Normal"/>
    <w:link w:val="PiedepginaCar"/>
    <w:uiPriority w:val="99"/>
    <w:unhideWhenUsed/>
    <w:rsid w:val="00E14D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4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482</Words>
  <Characters>2651</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dc:creator>
  <cp:lastModifiedBy>claudio</cp:lastModifiedBy>
  <cp:revision>1</cp:revision>
  <dcterms:created xsi:type="dcterms:W3CDTF">2013-02-28T17:14:00Z</dcterms:created>
  <dcterms:modified xsi:type="dcterms:W3CDTF">2013-02-28T17:20:00Z</dcterms:modified>
</cp:coreProperties>
</file>