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6"/>
        <w:gridCol w:w="3231"/>
        <w:gridCol w:w="2869"/>
      </w:tblGrid>
      <w:tr w:rsidR="001A03DB" w:rsidTr="00622304">
        <w:tc>
          <w:tcPr>
            <w:tcW w:w="3476" w:type="dxa"/>
          </w:tcPr>
          <w:p w:rsidR="001A03DB" w:rsidRDefault="001A03DB" w:rsidP="0062230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Bulimic symptomology</w:t>
            </w:r>
          </w:p>
        </w:tc>
        <w:tc>
          <w:tcPr>
            <w:tcW w:w="3231" w:type="dxa"/>
          </w:tcPr>
          <w:p w:rsidR="001A03DB" w:rsidRDefault="001A03DB" w:rsidP="0062230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Negative</w:t>
            </w:r>
          </w:p>
        </w:tc>
        <w:tc>
          <w:tcPr>
            <w:tcW w:w="2869" w:type="dxa"/>
          </w:tcPr>
          <w:p w:rsidR="001A03DB" w:rsidRDefault="001A03DB" w:rsidP="0062230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DE7F76">
              <w:rPr>
                <w:rFonts w:cs="Calibri"/>
              </w:rPr>
              <w:t>Mar</w:t>
            </w:r>
            <w:r>
              <w:rPr>
                <w:rFonts w:cs="Calibri"/>
              </w:rPr>
              <w:t xml:space="preserve">key and  Vander </w:t>
            </w:r>
            <w:proofErr w:type="spellStart"/>
            <w:r>
              <w:rPr>
                <w:rFonts w:cs="Calibri"/>
              </w:rPr>
              <w:t>Wal</w:t>
            </w:r>
            <w:proofErr w:type="spellEnd"/>
            <w:r>
              <w:rPr>
                <w:rFonts w:cs="Calibri"/>
              </w:rPr>
              <w:t>, 2007</w:t>
            </w:r>
          </w:p>
        </w:tc>
      </w:tr>
      <w:tr w:rsidR="001A03DB" w:rsidTr="00622304">
        <w:tc>
          <w:tcPr>
            <w:tcW w:w="3476" w:type="dxa"/>
          </w:tcPr>
          <w:p w:rsidR="001A03DB" w:rsidRDefault="001A03DB" w:rsidP="0062230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Depression</w:t>
            </w:r>
          </w:p>
        </w:tc>
        <w:tc>
          <w:tcPr>
            <w:tcW w:w="3231" w:type="dxa"/>
          </w:tcPr>
          <w:p w:rsidR="001A03DB" w:rsidRDefault="001A03DB" w:rsidP="0062230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Negative</w:t>
            </w:r>
          </w:p>
        </w:tc>
        <w:tc>
          <w:tcPr>
            <w:tcW w:w="2869" w:type="dxa"/>
          </w:tcPr>
          <w:p w:rsidR="001A03DB" w:rsidRDefault="001A03DB" w:rsidP="0062230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Downey et al., 2008</w:t>
            </w:r>
          </w:p>
        </w:tc>
      </w:tr>
      <w:tr w:rsidR="001A03DB" w:rsidTr="00622304">
        <w:tc>
          <w:tcPr>
            <w:tcW w:w="3476" w:type="dxa"/>
          </w:tcPr>
          <w:p w:rsidR="001A03DB" w:rsidRDefault="001A03DB" w:rsidP="0062230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Negative interactions with close friends</w:t>
            </w:r>
          </w:p>
        </w:tc>
        <w:tc>
          <w:tcPr>
            <w:tcW w:w="3231" w:type="dxa"/>
          </w:tcPr>
          <w:p w:rsidR="001A03DB" w:rsidRDefault="001A03DB" w:rsidP="0062230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Negative</w:t>
            </w:r>
          </w:p>
        </w:tc>
        <w:tc>
          <w:tcPr>
            <w:tcW w:w="2869" w:type="dxa"/>
          </w:tcPr>
          <w:p w:rsidR="001A03DB" w:rsidRDefault="001A03DB" w:rsidP="0062230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Lopes et al., 2005</w:t>
            </w:r>
          </w:p>
        </w:tc>
      </w:tr>
      <w:tr w:rsidR="001A03DB" w:rsidTr="00622304">
        <w:tc>
          <w:tcPr>
            <w:tcW w:w="3476" w:type="dxa"/>
          </w:tcPr>
          <w:p w:rsidR="001A03DB" w:rsidRDefault="001A03DB" w:rsidP="0062230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Destructive behavior</w:t>
            </w:r>
          </w:p>
        </w:tc>
        <w:tc>
          <w:tcPr>
            <w:tcW w:w="3231" w:type="dxa"/>
          </w:tcPr>
          <w:p w:rsidR="001A03DB" w:rsidRDefault="001A03DB" w:rsidP="0062230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negative</w:t>
            </w:r>
          </w:p>
        </w:tc>
        <w:tc>
          <w:tcPr>
            <w:tcW w:w="2869" w:type="dxa"/>
          </w:tcPr>
          <w:p w:rsidR="001A03DB" w:rsidRDefault="001A03DB" w:rsidP="0062230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Brackett et al., 2006;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</w:rPr>
              <w:t>Brackett et al., 2005</w:t>
            </w:r>
          </w:p>
        </w:tc>
      </w:tr>
      <w:tr w:rsidR="001A03DB" w:rsidTr="00622304">
        <w:tc>
          <w:tcPr>
            <w:tcW w:w="3476" w:type="dxa"/>
          </w:tcPr>
          <w:p w:rsidR="001A03DB" w:rsidRDefault="001A03DB" w:rsidP="0062230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Increased desire for social involvement</w:t>
            </w:r>
          </w:p>
        </w:tc>
        <w:tc>
          <w:tcPr>
            <w:tcW w:w="3231" w:type="dxa"/>
          </w:tcPr>
          <w:p w:rsidR="001A03DB" w:rsidRDefault="001A03DB" w:rsidP="0062230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Positive</w:t>
            </w:r>
          </w:p>
        </w:tc>
        <w:tc>
          <w:tcPr>
            <w:tcW w:w="2869" w:type="dxa"/>
          </w:tcPr>
          <w:p w:rsidR="001A03DB" w:rsidRDefault="001A03DB" w:rsidP="0062230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Caruso et al., 2002</w:t>
            </w:r>
          </w:p>
          <w:p w:rsidR="001A03DB" w:rsidRDefault="001A03DB" w:rsidP="0062230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1A03DB" w:rsidTr="00622304">
        <w:tc>
          <w:tcPr>
            <w:tcW w:w="3476" w:type="dxa"/>
          </w:tcPr>
          <w:p w:rsidR="001A03DB" w:rsidRDefault="001A03DB" w:rsidP="0062230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Reciprocal friendships</w:t>
            </w:r>
          </w:p>
        </w:tc>
        <w:tc>
          <w:tcPr>
            <w:tcW w:w="3231" w:type="dxa"/>
          </w:tcPr>
          <w:p w:rsidR="001A03DB" w:rsidRDefault="001A03DB" w:rsidP="0062230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Positive</w:t>
            </w:r>
          </w:p>
        </w:tc>
        <w:tc>
          <w:tcPr>
            <w:tcW w:w="2869" w:type="dxa"/>
          </w:tcPr>
          <w:p w:rsidR="001A03DB" w:rsidRDefault="001A03DB" w:rsidP="0062230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Lopes et al., 2005</w:t>
            </w:r>
          </w:p>
        </w:tc>
      </w:tr>
      <w:tr w:rsidR="001A03DB" w:rsidTr="00622304">
        <w:tc>
          <w:tcPr>
            <w:tcW w:w="3476" w:type="dxa"/>
          </w:tcPr>
          <w:p w:rsidR="001A03DB" w:rsidRDefault="001A03DB" w:rsidP="0062230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Academic grades</w:t>
            </w:r>
          </w:p>
        </w:tc>
        <w:tc>
          <w:tcPr>
            <w:tcW w:w="3231" w:type="dxa"/>
          </w:tcPr>
          <w:p w:rsidR="001A03DB" w:rsidRDefault="001A03DB" w:rsidP="0062230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Positive</w:t>
            </w:r>
          </w:p>
        </w:tc>
        <w:tc>
          <w:tcPr>
            <w:tcW w:w="2869" w:type="dxa"/>
          </w:tcPr>
          <w:p w:rsidR="001A03DB" w:rsidRDefault="001A03DB" w:rsidP="0062230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Brackett &amp; Mayer, 2003; Marquez et al., 2006</w:t>
            </w:r>
          </w:p>
        </w:tc>
      </w:tr>
      <w:tr w:rsidR="001A03DB" w:rsidTr="00622304">
        <w:tc>
          <w:tcPr>
            <w:tcW w:w="3476" w:type="dxa"/>
          </w:tcPr>
          <w:p w:rsidR="001A03DB" w:rsidRDefault="001A03DB" w:rsidP="0062230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Pro-social tendencies</w:t>
            </w:r>
          </w:p>
        </w:tc>
        <w:tc>
          <w:tcPr>
            <w:tcW w:w="3231" w:type="dxa"/>
          </w:tcPr>
          <w:p w:rsidR="001A03DB" w:rsidRDefault="001A03DB" w:rsidP="0062230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Positive</w:t>
            </w:r>
          </w:p>
        </w:tc>
        <w:tc>
          <w:tcPr>
            <w:tcW w:w="2869" w:type="dxa"/>
          </w:tcPr>
          <w:p w:rsidR="001A03DB" w:rsidRDefault="001A03DB" w:rsidP="0062230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Brackett et al., 2006; Lopes et al., 2005</w:t>
            </w:r>
            <w:r>
              <w:rPr>
                <w:rFonts w:cs="Calibri"/>
                <w:sz w:val="24"/>
                <w:szCs w:val="24"/>
              </w:rPr>
              <w:t xml:space="preserve">; </w:t>
            </w:r>
            <w:r>
              <w:rPr>
                <w:rFonts w:cs="Calibri"/>
              </w:rPr>
              <w:t>Marquez et al., 2006</w:t>
            </w:r>
          </w:p>
        </w:tc>
      </w:tr>
      <w:tr w:rsidR="001A03DB" w:rsidTr="00622304">
        <w:tc>
          <w:tcPr>
            <w:tcW w:w="3476" w:type="dxa"/>
          </w:tcPr>
          <w:p w:rsidR="001A03DB" w:rsidRDefault="001A03DB" w:rsidP="0062230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Preference of helping careers</w:t>
            </w:r>
          </w:p>
        </w:tc>
        <w:tc>
          <w:tcPr>
            <w:tcW w:w="3231" w:type="dxa"/>
          </w:tcPr>
          <w:p w:rsidR="001A03DB" w:rsidRDefault="001A03DB" w:rsidP="0062230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positive</w:t>
            </w:r>
          </w:p>
        </w:tc>
        <w:tc>
          <w:tcPr>
            <w:tcW w:w="2869" w:type="dxa"/>
          </w:tcPr>
          <w:p w:rsidR="001A03DB" w:rsidRDefault="001A03DB" w:rsidP="0062230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Caruso et al., 2002</w:t>
            </w:r>
          </w:p>
        </w:tc>
      </w:tr>
      <w:tr w:rsidR="001A03DB" w:rsidTr="00622304">
        <w:tc>
          <w:tcPr>
            <w:tcW w:w="3476" w:type="dxa"/>
          </w:tcPr>
          <w:p w:rsidR="001A03DB" w:rsidRDefault="001A03DB" w:rsidP="0062230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Parental support</w:t>
            </w:r>
          </w:p>
        </w:tc>
        <w:tc>
          <w:tcPr>
            <w:tcW w:w="3231" w:type="dxa"/>
          </w:tcPr>
          <w:p w:rsidR="001A03DB" w:rsidRDefault="001A03DB" w:rsidP="0062230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Positive</w:t>
            </w:r>
          </w:p>
        </w:tc>
        <w:tc>
          <w:tcPr>
            <w:tcW w:w="2869" w:type="dxa"/>
          </w:tcPr>
          <w:p w:rsidR="001A03DB" w:rsidRDefault="001A03DB" w:rsidP="0062230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 xml:space="preserve">Lopes, </w:t>
            </w:r>
            <w:proofErr w:type="spellStart"/>
            <w:r>
              <w:rPr>
                <w:rFonts w:cs="Calibri"/>
              </w:rPr>
              <w:t>Salovey</w:t>
            </w:r>
            <w:proofErr w:type="spellEnd"/>
            <w:r>
              <w:rPr>
                <w:rFonts w:cs="Calibri"/>
              </w:rPr>
              <w:t xml:space="preserve">, </w:t>
            </w:r>
            <w:r w:rsidRPr="00DE7F76">
              <w:rPr>
                <w:rFonts w:cs="Calibri"/>
              </w:rPr>
              <w:t>&amp; Strau</w:t>
            </w:r>
            <w:r>
              <w:rPr>
                <w:rFonts w:cs="Calibri"/>
              </w:rPr>
              <w:t xml:space="preserve">s, </w:t>
            </w:r>
            <w:r w:rsidRPr="00DE7F76">
              <w:rPr>
                <w:rFonts w:cs="Calibri"/>
              </w:rPr>
              <w:t>2003</w:t>
            </w:r>
          </w:p>
        </w:tc>
      </w:tr>
      <w:tr w:rsidR="001A03DB" w:rsidTr="00622304">
        <w:tc>
          <w:tcPr>
            <w:tcW w:w="3476" w:type="dxa"/>
          </w:tcPr>
          <w:p w:rsidR="001A03DB" w:rsidRDefault="001A03DB" w:rsidP="0062230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Interpersonal sensitivity</w:t>
            </w:r>
          </w:p>
        </w:tc>
        <w:tc>
          <w:tcPr>
            <w:tcW w:w="3231" w:type="dxa"/>
          </w:tcPr>
          <w:p w:rsidR="001A03DB" w:rsidRDefault="001A03DB" w:rsidP="0062230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positive</w:t>
            </w:r>
          </w:p>
        </w:tc>
        <w:tc>
          <w:tcPr>
            <w:tcW w:w="2869" w:type="dxa"/>
          </w:tcPr>
          <w:p w:rsidR="001A03DB" w:rsidRDefault="001A03DB" w:rsidP="0062230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Lopes et al., 2005</w:t>
            </w:r>
          </w:p>
        </w:tc>
      </w:tr>
    </w:tbl>
    <w:p w:rsidR="002A1280" w:rsidRDefault="001A03DB">
      <w:bookmarkStart w:id="0" w:name="_GoBack"/>
      <w:bookmarkEnd w:id="0"/>
    </w:p>
    <w:sectPr w:rsidR="002A1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DB"/>
    <w:rsid w:val="000D2965"/>
    <w:rsid w:val="001A03DB"/>
    <w:rsid w:val="0074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3D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3D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3D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3D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CSainio</dc:creator>
  <cp:keywords/>
  <dc:description/>
  <cp:lastModifiedBy>CSainio</cp:lastModifiedBy>
  <cp:revision>1</cp:revision>
  <dcterms:created xsi:type="dcterms:W3CDTF">2012-02-13T18:22:00Z</dcterms:created>
  <dcterms:modified xsi:type="dcterms:W3CDTF">2012-02-13T18:22:00Z</dcterms:modified>
</cp:coreProperties>
</file>