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37" w:rsidRDefault="00935737" w:rsidP="00935737">
      <w:pPr>
        <w:spacing w:line="360" w:lineRule="auto"/>
        <w:ind w:left="1440" w:firstLine="284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hAnsi="Times New Roman" w:cs="Times New Roman"/>
          <w:sz w:val="24"/>
        </w:rPr>
        <w:t xml:space="preserve">Planificación: Cuando las transacciones se están ejecutando concurrentemente en modo interpolado, el orden de ejecución de las operaciones de las distintas transacciones </w:t>
      </w:r>
      <w:sdt>
        <w:sdtPr>
          <w:rPr>
            <w:rFonts w:ascii="Times New Roman" w:hAnsi="Times New Roman" w:cs="Times New Roman"/>
            <w:color w:val="244061" w:themeColor="accent1" w:themeShade="80"/>
            <w:sz w:val="24"/>
          </w:rPr>
          <w:id w:val="-1685353057"/>
          <w:citation/>
        </w:sdtPr>
        <w:sdtContent>
          <w:r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begin"/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</w:rPr>
            <w:instrText xml:space="preserve">CITATION Ram95 \p 527 \t  \l 2058 </w:instrTex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>(Ramez, 1995, pág. 527)</w: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color w:val="244061" w:themeColor="accent1" w:themeShade="80"/>
          <w:sz w:val="24"/>
        </w:rPr>
        <w:t xml:space="preserve"> </w:t>
      </w:r>
    </w:p>
    <w:p w:rsidR="00DE599C" w:rsidRDefault="00DE599C" w:rsidP="00DE599C">
      <w:pPr>
        <w:spacing w:line="360" w:lineRule="auto"/>
        <w:ind w:left="1440" w:firstLine="284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636AA8" w:rsidRDefault="00636AA8">
      <w:bookmarkStart w:id="0" w:name="_GoBack"/>
      <w:bookmarkEnd w:id="0"/>
    </w:p>
    <w:sectPr w:rsidR="00636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9C"/>
    <w:rsid w:val="00636AA8"/>
    <w:rsid w:val="00935737"/>
    <w:rsid w:val="00D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9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9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CE6C-8948-49CA-AF68-5F8E29B5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2</cp:revision>
  <dcterms:created xsi:type="dcterms:W3CDTF">2017-02-21T22:57:00Z</dcterms:created>
  <dcterms:modified xsi:type="dcterms:W3CDTF">2017-02-21T22:57:00Z</dcterms:modified>
</cp:coreProperties>
</file>