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EA" w:rsidRPr="009534CA" w:rsidRDefault="001C2464" w:rsidP="00D019F5">
      <w:pPr>
        <w:spacing w:line="480" w:lineRule="auto"/>
        <w:rPr>
          <w:rFonts w:ascii="Times New Roman" w:hAnsi="Times New Roman" w:cs="Times New Roman"/>
          <w:sz w:val="24"/>
        </w:rPr>
      </w:pPr>
      <w:r w:rsidRPr="009534CA">
        <w:rPr>
          <w:rFonts w:ascii="Times New Roman" w:hAnsi="Times New Roman" w:cs="Times New Roman"/>
          <w:sz w:val="24"/>
        </w:rPr>
        <w:t>La comunicación</w:t>
      </w:r>
    </w:p>
    <w:p w:rsidR="001C2464" w:rsidRPr="001C2464" w:rsidRDefault="001C2464" w:rsidP="00D019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“Se define como un proceso en el que intervienen un emisor y un receptor, en un ambiente determinado (físico o virtual) a través del cual se logra la transmisión e intercambio de ideas e información,</w:t>
      </w:r>
      <w:r w:rsidR="003B6489">
        <w:rPr>
          <w:rFonts w:ascii="Times New Roman" w:hAnsi="Times New Roman" w:cs="Times New Roman"/>
          <w:sz w:val="24"/>
        </w:rPr>
        <w:t xml:space="preserve"> comprensibles entre las partes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1004967595"/>
          <w:citation/>
        </w:sdtPr>
        <w:sdtEndPr/>
        <w:sdtContent>
          <w:r w:rsidR="008E131E">
            <w:rPr>
              <w:rFonts w:ascii="Times New Roman" w:hAnsi="Times New Roman" w:cs="Times New Roman"/>
              <w:sz w:val="24"/>
            </w:rPr>
            <w:fldChar w:fldCharType="begin"/>
          </w:r>
          <w:r w:rsidR="008E131E">
            <w:rPr>
              <w:rFonts w:ascii="Times New Roman" w:hAnsi="Times New Roman" w:cs="Times New Roman"/>
              <w:sz w:val="24"/>
            </w:rPr>
            <w:instrText xml:space="preserve">CITATION Eri12 \p 80 \l 2058 </w:instrText>
          </w:r>
          <w:r w:rsidR="008E131E">
            <w:rPr>
              <w:rFonts w:ascii="Times New Roman" w:hAnsi="Times New Roman" w:cs="Times New Roman"/>
              <w:sz w:val="24"/>
            </w:rPr>
            <w:fldChar w:fldCharType="separate"/>
          </w:r>
          <w:r w:rsidR="008E131E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8E131E" w:rsidRPr="008E131E">
            <w:rPr>
              <w:rFonts w:ascii="Times New Roman" w:hAnsi="Times New Roman" w:cs="Times New Roman"/>
              <w:noProof/>
              <w:sz w:val="24"/>
            </w:rPr>
            <w:t>(Lara, 2012, pág. 80)</w:t>
          </w:r>
          <w:r w:rsidR="008E131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3B648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1C2464" w:rsidRPr="001C2464" w:rsidSect="001C246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71"/>
    <w:rsid w:val="001C2464"/>
    <w:rsid w:val="003B6489"/>
    <w:rsid w:val="004925EA"/>
    <w:rsid w:val="008E131E"/>
    <w:rsid w:val="009534CA"/>
    <w:rsid w:val="009C3071"/>
    <w:rsid w:val="00D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E8C4A-AAD4-40F9-8193-33318DC6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{F51A412F-9D4B-4422-803E-043F7FB82228}</b:Guid>
    <b:Title>Fundamentos de investigacion</b:Title>
    <b:Year>2012</b:Yea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6E96C76-8088-41D9-BDA2-E20A442A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6</cp:revision>
  <dcterms:created xsi:type="dcterms:W3CDTF">2016-10-27T16:16:00Z</dcterms:created>
  <dcterms:modified xsi:type="dcterms:W3CDTF">2016-10-27T23:51:00Z</dcterms:modified>
</cp:coreProperties>
</file>