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29" w:rsidRDefault="00346191">
      <w:pPr>
        <w:rPr>
          <w:rFonts w:ascii="Comic Sans MS" w:hAnsi="Comic Sans MS"/>
          <w:b/>
          <w:color w:val="92CDDC" w:themeColor="accent5" w:themeTint="99"/>
          <w:sz w:val="36"/>
          <w:szCs w:val="36"/>
        </w:rPr>
      </w:pPr>
      <w:r>
        <w:rPr>
          <w:rFonts w:ascii="Comic Sans MS" w:hAnsi="Comic Sans MS"/>
          <w:color w:val="92CDDC" w:themeColor="accent5" w:themeTint="99"/>
          <w:sz w:val="36"/>
          <w:szCs w:val="36"/>
        </w:rPr>
        <w:t xml:space="preserve">               </w:t>
      </w:r>
      <w:r w:rsidRPr="00346191">
        <w:rPr>
          <w:rFonts w:ascii="Comic Sans MS" w:hAnsi="Comic Sans MS"/>
          <w:b/>
          <w:color w:val="92CDDC" w:themeColor="accent5" w:themeTint="99"/>
          <w:sz w:val="36"/>
          <w:szCs w:val="36"/>
        </w:rPr>
        <w:t xml:space="preserve">Sistemas de Control </w:t>
      </w:r>
    </w:p>
    <w:p w:rsidR="00346191" w:rsidRDefault="00346191">
      <w:pPr>
        <w:rPr>
          <w:rFonts w:ascii="Comic Sans MS" w:hAnsi="Comic Sans MS"/>
          <w:sz w:val="24"/>
          <w:szCs w:val="24"/>
        </w:rPr>
      </w:pPr>
      <w:r w:rsidRPr="00346191">
        <w:rPr>
          <w:rFonts w:ascii="Comic Sans MS" w:hAnsi="Comic Sans MS"/>
          <w:sz w:val="24"/>
          <w:szCs w:val="24"/>
        </w:rPr>
        <w:t>Son subsistemas de otros más amplios que necesitan señales de información de cualquier tipo. Son importantes para que cada sistema cumpla su objetivo, para evitar posibles impactos negativos y para buscar eficacia tanto en procesos como en el funcionamiento de los productos.</w:t>
      </w:r>
    </w:p>
    <w:p w:rsidR="00346191" w:rsidRDefault="00346191">
      <w:pPr>
        <w:rPr>
          <w:rFonts w:ascii="Comic Sans MS" w:hAnsi="Comic Sans MS"/>
          <w:sz w:val="24"/>
          <w:szCs w:val="24"/>
        </w:rPr>
      </w:pPr>
      <w:r w:rsidRPr="0034619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El control es un procedimiento manual o automático, esto dependerá si la información previa al proceso de regulación proviene de los órganos de los sentidos del usuario o implica sustituir la intervención del hombre por el uso de dispositivos mecánicos, eléctricos, electrónicos, etc. Capaces de revisar acciones por sí mismos.</w:t>
      </w:r>
      <w:bookmarkStart w:id="0" w:name="_GoBack"/>
      <w:bookmarkEnd w:id="0"/>
    </w:p>
    <w:p w:rsidR="00346191" w:rsidRDefault="00346191">
      <w:pPr>
        <w:rPr>
          <w:rFonts w:ascii="Comic Sans MS" w:hAnsi="Comic Sans MS"/>
          <w:sz w:val="24"/>
          <w:szCs w:val="24"/>
        </w:rPr>
      </w:pPr>
    </w:p>
    <w:p w:rsidR="00346191" w:rsidRDefault="00346191">
      <w:pPr>
        <w:rPr>
          <w:rFonts w:ascii="Comic Sans MS" w:hAnsi="Comic Sans MS"/>
          <w:sz w:val="24"/>
          <w:szCs w:val="24"/>
        </w:rPr>
      </w:pPr>
    </w:p>
    <w:p w:rsidR="00346191" w:rsidRPr="00346191" w:rsidRDefault="00346191">
      <w:pPr>
        <w:rPr>
          <w:rFonts w:ascii="Comic Sans MS" w:hAnsi="Comic Sans MS"/>
          <w:sz w:val="24"/>
          <w:szCs w:val="24"/>
        </w:rPr>
      </w:pPr>
    </w:p>
    <w:sectPr w:rsidR="00346191" w:rsidRPr="003461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91"/>
    <w:rsid w:val="00346191"/>
    <w:rsid w:val="0070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</dc:creator>
  <cp:lastModifiedBy>Agu</cp:lastModifiedBy>
  <cp:revision>1</cp:revision>
  <dcterms:created xsi:type="dcterms:W3CDTF">2012-11-20T20:04:00Z</dcterms:created>
  <dcterms:modified xsi:type="dcterms:W3CDTF">2012-11-20T20:08:00Z</dcterms:modified>
</cp:coreProperties>
</file>