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F67" w:rsidRDefault="00AA2F67"/>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6"/>
        <w:gridCol w:w="5387"/>
      </w:tblGrid>
      <w:tr w:rsidR="00AA2F67" w:rsidRPr="00FF6DD4" w:rsidTr="00AA2F67">
        <w:tc>
          <w:tcPr>
            <w:tcW w:w="5386" w:type="dxa"/>
          </w:tcPr>
          <w:p w:rsidR="00AA2F67" w:rsidRPr="00FF6DD4" w:rsidRDefault="00AA2F67" w:rsidP="006F3F8D">
            <w:pPr>
              <w:tabs>
                <w:tab w:val="left" w:pos="3495"/>
              </w:tabs>
              <w:rPr>
                <w:rFonts w:cstheme="minorHAnsi"/>
              </w:rPr>
            </w:pPr>
            <w:r w:rsidRPr="00FF6DD4">
              <w:rPr>
                <w:rFonts w:cstheme="minorHAnsi"/>
                <w:b/>
              </w:rPr>
              <w:t>Date:</w:t>
            </w:r>
            <w:r w:rsidRPr="00FF6DD4">
              <w:rPr>
                <w:rFonts w:cstheme="minorHAnsi"/>
              </w:rPr>
              <w:t xml:space="preserve"> 18</w:t>
            </w:r>
            <w:r w:rsidRPr="00FF6DD4">
              <w:rPr>
                <w:rFonts w:cstheme="minorHAnsi"/>
                <w:vertAlign w:val="superscript"/>
              </w:rPr>
              <w:t>th</w:t>
            </w:r>
            <w:r w:rsidRPr="00FF6DD4">
              <w:rPr>
                <w:rFonts w:cstheme="minorHAnsi"/>
              </w:rPr>
              <w:t xml:space="preserve"> August 2011</w:t>
            </w:r>
          </w:p>
        </w:tc>
        <w:tc>
          <w:tcPr>
            <w:tcW w:w="5387" w:type="dxa"/>
          </w:tcPr>
          <w:p w:rsidR="00AA2F67" w:rsidRPr="00FF6DD4" w:rsidRDefault="00AA2F67" w:rsidP="006F3F8D">
            <w:pPr>
              <w:tabs>
                <w:tab w:val="left" w:pos="2385"/>
              </w:tabs>
              <w:rPr>
                <w:rFonts w:cstheme="minorHAnsi"/>
              </w:rPr>
            </w:pPr>
            <w:r w:rsidRPr="00FF6DD4">
              <w:rPr>
                <w:rFonts w:cstheme="minorHAnsi"/>
                <w:b/>
              </w:rPr>
              <w:t>Start Time:</w:t>
            </w:r>
            <w:r w:rsidRPr="00FF6DD4">
              <w:rPr>
                <w:rFonts w:cstheme="minorHAnsi"/>
              </w:rPr>
              <w:t xml:space="preserve">   10:12am         </w:t>
            </w:r>
            <w:r w:rsidRPr="00FF6DD4">
              <w:rPr>
                <w:rFonts w:cstheme="minorHAnsi"/>
              </w:rPr>
              <w:tab/>
            </w:r>
          </w:p>
        </w:tc>
      </w:tr>
      <w:tr w:rsidR="00AA2F67" w:rsidRPr="00FF6DD4" w:rsidTr="00AA2F67">
        <w:tc>
          <w:tcPr>
            <w:tcW w:w="5386" w:type="dxa"/>
          </w:tcPr>
          <w:p w:rsidR="00AA2F67" w:rsidRPr="00FF6DD4" w:rsidRDefault="00AA2F67" w:rsidP="006F3F8D">
            <w:pPr>
              <w:tabs>
                <w:tab w:val="left" w:pos="3495"/>
              </w:tabs>
              <w:rPr>
                <w:rFonts w:cstheme="minorHAnsi"/>
              </w:rPr>
            </w:pPr>
            <w:r w:rsidRPr="00FF6DD4">
              <w:rPr>
                <w:rFonts w:cstheme="minorHAnsi"/>
                <w:b/>
              </w:rPr>
              <w:t>Venue:</w:t>
            </w:r>
            <w:r w:rsidRPr="00FF6DD4">
              <w:rPr>
                <w:rFonts w:cstheme="minorHAnsi"/>
              </w:rPr>
              <w:t xml:space="preserve">  Belvedere Hotel, Corner of Oxley Avenue and </w:t>
            </w:r>
            <w:proofErr w:type="spellStart"/>
            <w:r w:rsidRPr="00FF6DD4">
              <w:rPr>
                <w:rFonts w:cstheme="minorHAnsi"/>
              </w:rPr>
              <w:t>Woodcliffe</w:t>
            </w:r>
            <w:proofErr w:type="spellEnd"/>
            <w:r w:rsidRPr="00FF6DD4">
              <w:rPr>
                <w:rFonts w:cstheme="minorHAnsi"/>
              </w:rPr>
              <w:t xml:space="preserve"> Ave, Woody Point              </w:t>
            </w:r>
          </w:p>
        </w:tc>
        <w:tc>
          <w:tcPr>
            <w:tcW w:w="5387" w:type="dxa"/>
          </w:tcPr>
          <w:p w:rsidR="00AA2F67" w:rsidRPr="00FF6DD4" w:rsidRDefault="00AA2F67" w:rsidP="006F3F8D">
            <w:pPr>
              <w:tabs>
                <w:tab w:val="left" w:pos="3495"/>
              </w:tabs>
              <w:rPr>
                <w:rFonts w:cstheme="minorHAnsi"/>
                <w:b/>
              </w:rPr>
            </w:pPr>
            <w:r w:rsidRPr="00FF6DD4">
              <w:rPr>
                <w:rFonts w:cstheme="minorHAnsi"/>
                <w:b/>
              </w:rPr>
              <w:t xml:space="preserve">Chair Person:  </w:t>
            </w:r>
            <w:r w:rsidRPr="00FF6DD4">
              <w:rPr>
                <w:rFonts w:cstheme="minorHAnsi"/>
              </w:rPr>
              <w:t>Geoff Timm, Queensland Youth Industry Links</w:t>
            </w:r>
            <w:r w:rsidRPr="00FF6DD4">
              <w:rPr>
                <w:rFonts w:cstheme="minorHAnsi"/>
                <w:b/>
              </w:rPr>
              <w:t xml:space="preserve">     </w:t>
            </w:r>
          </w:p>
        </w:tc>
      </w:tr>
      <w:tr w:rsidR="00AA2F67" w:rsidRPr="00FF6DD4" w:rsidTr="00AA2F67">
        <w:tc>
          <w:tcPr>
            <w:tcW w:w="10773" w:type="dxa"/>
            <w:gridSpan w:val="2"/>
          </w:tcPr>
          <w:p w:rsidR="00AA2F67" w:rsidRPr="00FF6DD4" w:rsidRDefault="00AA2F67" w:rsidP="006F3F8D">
            <w:pPr>
              <w:tabs>
                <w:tab w:val="left" w:pos="3495"/>
              </w:tabs>
              <w:rPr>
                <w:rFonts w:cstheme="minorHAnsi"/>
                <w:b/>
              </w:rPr>
            </w:pPr>
            <w:r w:rsidRPr="00FF6DD4">
              <w:rPr>
                <w:rFonts w:cstheme="minorHAnsi"/>
                <w:b/>
              </w:rPr>
              <w:t xml:space="preserve">Attendees:  </w:t>
            </w:r>
          </w:p>
          <w:tbl>
            <w:tblPr>
              <w:tblStyle w:val="TableGrid"/>
              <w:tblW w:w="0" w:type="auto"/>
              <w:tblLook w:val="04A0"/>
            </w:tblPr>
            <w:tblGrid>
              <w:gridCol w:w="2311"/>
              <w:gridCol w:w="4238"/>
              <w:gridCol w:w="3969"/>
            </w:tblGrid>
            <w:tr w:rsidR="00AA2F67" w:rsidRPr="00FF6DD4" w:rsidTr="006F3F8D">
              <w:tc>
                <w:tcPr>
                  <w:tcW w:w="2311" w:type="dxa"/>
                </w:tcPr>
                <w:p w:rsidR="00AA2F67" w:rsidRPr="00FF6DD4" w:rsidRDefault="00AA2F67" w:rsidP="006F3F8D">
                  <w:pPr>
                    <w:tabs>
                      <w:tab w:val="left" w:pos="3495"/>
                    </w:tabs>
                    <w:rPr>
                      <w:rFonts w:cstheme="minorHAnsi"/>
                    </w:rPr>
                  </w:pPr>
                  <w:r w:rsidRPr="00FF6DD4">
                    <w:rPr>
                      <w:rFonts w:cstheme="minorHAnsi"/>
                    </w:rPr>
                    <w:t xml:space="preserve">Andrew </w:t>
                  </w:r>
                  <w:proofErr w:type="spellStart"/>
                  <w:r w:rsidRPr="00FF6DD4">
                    <w:rPr>
                      <w:rFonts w:cstheme="minorHAnsi"/>
                    </w:rPr>
                    <w:t>Grimshaw</w:t>
                  </w:r>
                  <w:proofErr w:type="spellEnd"/>
                </w:p>
              </w:tc>
              <w:tc>
                <w:tcPr>
                  <w:tcW w:w="4238" w:type="dxa"/>
                </w:tcPr>
                <w:p w:rsidR="00AA2F67" w:rsidRPr="00FF6DD4" w:rsidRDefault="00AA2F67" w:rsidP="006F3F8D">
                  <w:pPr>
                    <w:tabs>
                      <w:tab w:val="left" w:pos="3495"/>
                    </w:tabs>
                    <w:rPr>
                      <w:rFonts w:cstheme="minorHAnsi"/>
                    </w:rPr>
                  </w:pPr>
                  <w:r w:rsidRPr="00FF6DD4">
                    <w:rPr>
                      <w:rFonts w:cstheme="minorHAnsi"/>
                    </w:rPr>
                    <w:t xml:space="preserve">The </w:t>
                  </w:r>
                  <w:proofErr w:type="spellStart"/>
                  <w:r w:rsidRPr="00FF6DD4">
                    <w:rPr>
                      <w:rFonts w:cstheme="minorHAnsi"/>
                    </w:rPr>
                    <w:t>Hornery</w:t>
                  </w:r>
                  <w:proofErr w:type="spellEnd"/>
                  <w:r w:rsidRPr="00FF6DD4">
                    <w:rPr>
                      <w:rFonts w:cstheme="minorHAnsi"/>
                    </w:rPr>
                    <w:t xml:space="preserve"> Institute</w:t>
                  </w:r>
                </w:p>
              </w:tc>
              <w:tc>
                <w:tcPr>
                  <w:tcW w:w="3969" w:type="dxa"/>
                </w:tcPr>
                <w:p w:rsidR="00AA2F67" w:rsidRPr="00FF6DD4" w:rsidRDefault="00AA2F67" w:rsidP="006F3F8D">
                  <w:pPr>
                    <w:tabs>
                      <w:tab w:val="left" w:pos="3495"/>
                    </w:tabs>
                    <w:rPr>
                      <w:rFonts w:cstheme="minorHAnsi"/>
                    </w:rPr>
                  </w:pPr>
                  <w:r w:rsidRPr="00FF6DD4">
                    <w:rPr>
                      <w:rFonts w:cstheme="minorHAnsi"/>
                    </w:rPr>
                    <w:t>National Skilling and Employment Manager</w:t>
                  </w:r>
                </w:p>
              </w:tc>
            </w:tr>
            <w:tr w:rsidR="00AA2F67" w:rsidRPr="00FF6DD4" w:rsidTr="006F3F8D">
              <w:tc>
                <w:tcPr>
                  <w:tcW w:w="2311" w:type="dxa"/>
                </w:tcPr>
                <w:p w:rsidR="00AA2F67" w:rsidRPr="00FF6DD4" w:rsidRDefault="00AA2F67" w:rsidP="006F3F8D">
                  <w:pPr>
                    <w:tabs>
                      <w:tab w:val="left" w:pos="3495"/>
                    </w:tabs>
                    <w:rPr>
                      <w:rFonts w:cstheme="minorHAnsi"/>
                    </w:rPr>
                  </w:pPr>
                  <w:r w:rsidRPr="00FF6DD4">
                    <w:rPr>
                      <w:rFonts w:cstheme="minorHAnsi"/>
                    </w:rPr>
                    <w:t xml:space="preserve">Andrew </w:t>
                  </w:r>
                  <w:proofErr w:type="spellStart"/>
                  <w:r w:rsidRPr="00FF6DD4">
                    <w:rPr>
                      <w:rFonts w:cstheme="minorHAnsi"/>
                    </w:rPr>
                    <w:t>Quain</w:t>
                  </w:r>
                  <w:proofErr w:type="spellEnd"/>
                </w:p>
              </w:tc>
              <w:tc>
                <w:tcPr>
                  <w:tcW w:w="4238" w:type="dxa"/>
                </w:tcPr>
                <w:p w:rsidR="00AA2F67" w:rsidRPr="00FF6DD4" w:rsidRDefault="00AA2F67" w:rsidP="006F3F8D">
                  <w:pPr>
                    <w:tabs>
                      <w:tab w:val="left" w:pos="3495"/>
                    </w:tabs>
                    <w:rPr>
                      <w:rFonts w:cstheme="minorHAnsi"/>
                    </w:rPr>
                  </w:pPr>
                  <w:r w:rsidRPr="00FF6DD4">
                    <w:rPr>
                      <w:rFonts w:cstheme="minorHAnsi"/>
                    </w:rPr>
                    <w:t>Regional Development Australia – Moreton Bay</w:t>
                  </w:r>
                </w:p>
              </w:tc>
              <w:tc>
                <w:tcPr>
                  <w:tcW w:w="3969" w:type="dxa"/>
                </w:tcPr>
                <w:p w:rsidR="00AA2F67" w:rsidRPr="00FF6DD4" w:rsidRDefault="00AA2F67" w:rsidP="006F3F8D">
                  <w:pPr>
                    <w:tabs>
                      <w:tab w:val="left" w:pos="3495"/>
                    </w:tabs>
                    <w:rPr>
                      <w:rFonts w:cstheme="minorHAnsi"/>
                    </w:rPr>
                  </w:pPr>
                  <w:r w:rsidRPr="00FF6DD4">
                    <w:rPr>
                      <w:rFonts w:cstheme="minorHAnsi"/>
                    </w:rPr>
                    <w:t>Executive Office</w:t>
                  </w:r>
                </w:p>
              </w:tc>
            </w:tr>
            <w:tr w:rsidR="00AA2F67" w:rsidRPr="00FF6DD4" w:rsidTr="006F3F8D">
              <w:tc>
                <w:tcPr>
                  <w:tcW w:w="2311" w:type="dxa"/>
                </w:tcPr>
                <w:p w:rsidR="00AA2F67" w:rsidRPr="00FF6DD4" w:rsidRDefault="00AA2F67" w:rsidP="006F3F8D">
                  <w:pPr>
                    <w:tabs>
                      <w:tab w:val="left" w:pos="3495"/>
                    </w:tabs>
                    <w:rPr>
                      <w:rFonts w:cstheme="minorHAnsi"/>
                    </w:rPr>
                  </w:pPr>
                  <w:r w:rsidRPr="00FF6DD4">
                    <w:rPr>
                      <w:rFonts w:cstheme="minorHAnsi"/>
                    </w:rPr>
                    <w:t>Darren Mew</w:t>
                  </w:r>
                </w:p>
              </w:tc>
              <w:tc>
                <w:tcPr>
                  <w:tcW w:w="4238" w:type="dxa"/>
                </w:tcPr>
                <w:p w:rsidR="00AA2F67" w:rsidRPr="00FF6DD4" w:rsidRDefault="00AA2F67" w:rsidP="006F3F8D">
                  <w:pPr>
                    <w:tabs>
                      <w:tab w:val="left" w:pos="3495"/>
                    </w:tabs>
                    <w:rPr>
                      <w:rFonts w:cstheme="minorHAnsi"/>
                    </w:rPr>
                  </w:pPr>
                  <w:r w:rsidRPr="00FF6DD4">
                    <w:rPr>
                      <w:rFonts w:cstheme="minorHAnsi"/>
                    </w:rPr>
                    <w:t>Stockland</w:t>
                  </w:r>
                </w:p>
              </w:tc>
              <w:tc>
                <w:tcPr>
                  <w:tcW w:w="3969" w:type="dxa"/>
                </w:tcPr>
                <w:p w:rsidR="00AA2F67" w:rsidRPr="00FF6DD4" w:rsidRDefault="00AA2F67" w:rsidP="006F3F8D">
                  <w:pPr>
                    <w:tabs>
                      <w:tab w:val="left" w:pos="3495"/>
                    </w:tabs>
                    <w:rPr>
                      <w:rFonts w:cstheme="minorHAnsi"/>
                    </w:rPr>
                  </w:pPr>
                  <w:r w:rsidRPr="00FF6DD4">
                    <w:rPr>
                      <w:rFonts w:cstheme="minorHAnsi"/>
                    </w:rPr>
                    <w:t>Approvals Manager</w:t>
                  </w:r>
                </w:p>
              </w:tc>
            </w:tr>
            <w:tr w:rsidR="00AA2F67" w:rsidRPr="00FF6DD4" w:rsidTr="006F3F8D">
              <w:tc>
                <w:tcPr>
                  <w:tcW w:w="2311" w:type="dxa"/>
                </w:tcPr>
                <w:p w:rsidR="00AA2F67" w:rsidRPr="00FF6DD4" w:rsidRDefault="00AA2F67" w:rsidP="006F3F8D">
                  <w:pPr>
                    <w:tabs>
                      <w:tab w:val="left" w:pos="3495"/>
                    </w:tabs>
                    <w:rPr>
                      <w:rFonts w:cstheme="minorHAnsi"/>
                    </w:rPr>
                  </w:pPr>
                  <w:r w:rsidRPr="00FF6DD4">
                    <w:rPr>
                      <w:rFonts w:cstheme="minorHAnsi"/>
                    </w:rPr>
                    <w:t>Geoff Timm</w:t>
                  </w:r>
                </w:p>
              </w:tc>
              <w:tc>
                <w:tcPr>
                  <w:tcW w:w="4238" w:type="dxa"/>
                </w:tcPr>
                <w:p w:rsidR="00AA2F67" w:rsidRPr="00FF6DD4" w:rsidRDefault="00AA2F67" w:rsidP="006F3F8D">
                  <w:pPr>
                    <w:tabs>
                      <w:tab w:val="left" w:pos="3495"/>
                    </w:tabs>
                    <w:rPr>
                      <w:rFonts w:cstheme="minorHAnsi"/>
                    </w:rPr>
                  </w:pPr>
                  <w:r w:rsidRPr="00FF6DD4">
                    <w:rPr>
                      <w:rFonts w:cstheme="minorHAnsi"/>
                    </w:rPr>
                    <w:t>Queensland Youth Industry Links</w:t>
                  </w:r>
                </w:p>
              </w:tc>
              <w:tc>
                <w:tcPr>
                  <w:tcW w:w="3969" w:type="dxa"/>
                </w:tcPr>
                <w:p w:rsidR="00AA2F67" w:rsidRPr="00FF6DD4" w:rsidRDefault="00AA2F67" w:rsidP="006F3F8D">
                  <w:pPr>
                    <w:tabs>
                      <w:tab w:val="left" w:pos="3495"/>
                    </w:tabs>
                    <w:rPr>
                      <w:rFonts w:cstheme="minorHAnsi"/>
                    </w:rPr>
                  </w:pPr>
                  <w:r w:rsidRPr="00FF6DD4">
                    <w:rPr>
                      <w:rFonts w:cstheme="minorHAnsi"/>
                    </w:rPr>
                    <w:t>Regional Engagement Manager</w:t>
                  </w:r>
                </w:p>
              </w:tc>
            </w:tr>
            <w:tr w:rsidR="00AA2F67" w:rsidRPr="00FF6DD4" w:rsidTr="006F3F8D">
              <w:tc>
                <w:tcPr>
                  <w:tcW w:w="2311" w:type="dxa"/>
                </w:tcPr>
                <w:p w:rsidR="00AA2F67" w:rsidRPr="00FF6DD4" w:rsidRDefault="00AA2F67" w:rsidP="006F3F8D">
                  <w:pPr>
                    <w:tabs>
                      <w:tab w:val="left" w:pos="3495"/>
                    </w:tabs>
                    <w:rPr>
                      <w:rFonts w:cstheme="minorHAnsi"/>
                    </w:rPr>
                  </w:pPr>
                  <w:r w:rsidRPr="00FF6DD4">
                    <w:rPr>
                      <w:rFonts w:cstheme="minorHAnsi"/>
                    </w:rPr>
                    <w:t xml:space="preserve">Greg </w:t>
                  </w:r>
                  <w:proofErr w:type="spellStart"/>
                  <w:r w:rsidRPr="00FF6DD4">
                    <w:rPr>
                      <w:rFonts w:cstheme="minorHAnsi"/>
                    </w:rPr>
                    <w:t>Thurlow</w:t>
                  </w:r>
                  <w:proofErr w:type="spellEnd"/>
                </w:p>
              </w:tc>
              <w:tc>
                <w:tcPr>
                  <w:tcW w:w="4238" w:type="dxa"/>
                </w:tcPr>
                <w:p w:rsidR="00AA2F67" w:rsidRPr="00FF6DD4" w:rsidRDefault="00AA2F67" w:rsidP="006F3F8D">
                  <w:pPr>
                    <w:tabs>
                      <w:tab w:val="left" w:pos="3495"/>
                    </w:tabs>
                    <w:rPr>
                      <w:rFonts w:cstheme="minorHAnsi"/>
                    </w:rPr>
                  </w:pPr>
                  <w:r w:rsidRPr="00FF6DD4">
                    <w:rPr>
                      <w:rFonts w:cstheme="minorHAnsi"/>
                    </w:rPr>
                    <w:t>Office of Higher Education</w:t>
                  </w:r>
                </w:p>
              </w:tc>
              <w:tc>
                <w:tcPr>
                  <w:tcW w:w="3969" w:type="dxa"/>
                </w:tcPr>
                <w:p w:rsidR="00AA2F67" w:rsidRPr="00FF6DD4" w:rsidRDefault="00AA2F67" w:rsidP="006F3F8D">
                  <w:pPr>
                    <w:tabs>
                      <w:tab w:val="left" w:pos="3495"/>
                    </w:tabs>
                    <w:rPr>
                      <w:rFonts w:cstheme="minorHAnsi"/>
                    </w:rPr>
                  </w:pPr>
                  <w:r w:rsidRPr="00FF6DD4">
                    <w:rPr>
                      <w:rFonts w:cstheme="minorHAnsi"/>
                    </w:rPr>
                    <w:t>Executive Director</w:t>
                  </w:r>
                </w:p>
              </w:tc>
            </w:tr>
            <w:tr w:rsidR="00AA2F67" w:rsidRPr="00FF6DD4" w:rsidTr="006F3F8D">
              <w:tc>
                <w:tcPr>
                  <w:tcW w:w="2311" w:type="dxa"/>
                </w:tcPr>
                <w:p w:rsidR="00AA2F67" w:rsidRPr="00FF6DD4" w:rsidRDefault="00AA2F67" w:rsidP="006F3F8D">
                  <w:pPr>
                    <w:tabs>
                      <w:tab w:val="left" w:pos="3495"/>
                    </w:tabs>
                    <w:rPr>
                      <w:rFonts w:cstheme="minorHAnsi"/>
                    </w:rPr>
                  </w:pPr>
                  <w:r w:rsidRPr="00FF6DD4">
                    <w:rPr>
                      <w:rFonts w:cstheme="minorHAnsi"/>
                    </w:rPr>
                    <w:t>Margaret Blade</w:t>
                  </w:r>
                </w:p>
                <w:p w:rsidR="00AA2F67" w:rsidRPr="00FF6DD4" w:rsidRDefault="00AA2F67" w:rsidP="006F3F8D">
                  <w:pPr>
                    <w:tabs>
                      <w:tab w:val="left" w:pos="3495"/>
                    </w:tabs>
                    <w:rPr>
                      <w:rFonts w:cstheme="minorHAnsi"/>
                    </w:rPr>
                  </w:pPr>
                </w:p>
              </w:tc>
              <w:tc>
                <w:tcPr>
                  <w:tcW w:w="4238" w:type="dxa"/>
                </w:tcPr>
                <w:p w:rsidR="00AA2F67" w:rsidRPr="00FF6DD4" w:rsidRDefault="00AA2F67" w:rsidP="006F3F8D">
                  <w:pPr>
                    <w:tabs>
                      <w:tab w:val="left" w:pos="3495"/>
                    </w:tabs>
                    <w:rPr>
                      <w:rFonts w:cstheme="minorHAnsi"/>
                    </w:rPr>
                  </w:pPr>
                  <w:r w:rsidRPr="00FF6DD4">
                    <w:rPr>
                      <w:rFonts w:cstheme="minorHAnsi"/>
                    </w:rPr>
                    <w:t>Regional Development Australia – Brisbane</w:t>
                  </w:r>
                </w:p>
              </w:tc>
              <w:tc>
                <w:tcPr>
                  <w:tcW w:w="3969" w:type="dxa"/>
                </w:tcPr>
                <w:p w:rsidR="00AA2F67" w:rsidRPr="00FF6DD4" w:rsidRDefault="00AA2F67" w:rsidP="006F3F8D">
                  <w:pPr>
                    <w:tabs>
                      <w:tab w:val="left" w:pos="3495"/>
                    </w:tabs>
                    <w:rPr>
                      <w:rFonts w:cstheme="minorHAnsi"/>
                    </w:rPr>
                  </w:pPr>
                  <w:r w:rsidRPr="00FF6DD4">
                    <w:rPr>
                      <w:rFonts w:cstheme="minorHAnsi"/>
                    </w:rPr>
                    <w:t>Executive Officer</w:t>
                  </w:r>
                </w:p>
              </w:tc>
            </w:tr>
            <w:tr w:rsidR="00AA2F67" w:rsidRPr="00FF6DD4" w:rsidTr="006F3F8D">
              <w:tc>
                <w:tcPr>
                  <w:tcW w:w="2311" w:type="dxa"/>
                </w:tcPr>
                <w:p w:rsidR="00AA2F67" w:rsidRPr="00FF6DD4" w:rsidRDefault="00AA2F67" w:rsidP="006F3F8D">
                  <w:pPr>
                    <w:tabs>
                      <w:tab w:val="left" w:pos="3495"/>
                    </w:tabs>
                    <w:rPr>
                      <w:rFonts w:cstheme="minorHAnsi"/>
                    </w:rPr>
                  </w:pPr>
                  <w:r w:rsidRPr="00FF6DD4">
                    <w:rPr>
                      <w:rFonts w:cstheme="minorHAnsi"/>
                    </w:rPr>
                    <w:t>Matthew Neil</w:t>
                  </w:r>
                </w:p>
              </w:tc>
              <w:tc>
                <w:tcPr>
                  <w:tcW w:w="4238" w:type="dxa"/>
                </w:tcPr>
                <w:p w:rsidR="00AA2F67" w:rsidRPr="00FF6DD4" w:rsidRDefault="00AA2F67" w:rsidP="006F3F8D">
                  <w:pPr>
                    <w:tabs>
                      <w:tab w:val="left" w:pos="3495"/>
                    </w:tabs>
                    <w:rPr>
                      <w:rFonts w:cstheme="minorHAnsi"/>
                    </w:rPr>
                  </w:pPr>
                  <w:r w:rsidRPr="00FF6DD4">
                    <w:rPr>
                      <w:rFonts w:cstheme="minorHAnsi"/>
                    </w:rPr>
                    <w:t>Queensland University of Technology</w:t>
                  </w:r>
                </w:p>
              </w:tc>
              <w:tc>
                <w:tcPr>
                  <w:tcW w:w="3969" w:type="dxa"/>
                </w:tcPr>
                <w:p w:rsidR="00AA2F67" w:rsidRPr="00FF6DD4" w:rsidRDefault="00AA2F67" w:rsidP="006F3F8D">
                  <w:pPr>
                    <w:tabs>
                      <w:tab w:val="left" w:pos="3495"/>
                    </w:tabs>
                    <w:rPr>
                      <w:rFonts w:cstheme="minorHAnsi"/>
                    </w:rPr>
                  </w:pPr>
                  <w:r w:rsidRPr="00FF6DD4">
                    <w:rPr>
                      <w:rFonts w:cstheme="minorHAnsi"/>
                    </w:rPr>
                    <w:t>Coordinator, Student &amp; Communications Services</w:t>
                  </w:r>
                </w:p>
              </w:tc>
            </w:tr>
            <w:tr w:rsidR="00AA2F67" w:rsidRPr="00FF6DD4" w:rsidTr="006F3F8D">
              <w:tc>
                <w:tcPr>
                  <w:tcW w:w="2311" w:type="dxa"/>
                </w:tcPr>
                <w:p w:rsidR="00AA2F67" w:rsidRPr="00FF6DD4" w:rsidRDefault="00AA2F67" w:rsidP="006F3F8D">
                  <w:pPr>
                    <w:tabs>
                      <w:tab w:val="left" w:pos="3495"/>
                    </w:tabs>
                    <w:rPr>
                      <w:rFonts w:cstheme="minorHAnsi"/>
                    </w:rPr>
                  </w:pPr>
                  <w:r w:rsidRPr="00FF6DD4">
                    <w:rPr>
                      <w:rFonts w:cstheme="minorHAnsi"/>
                    </w:rPr>
                    <w:t>Michael Smith</w:t>
                  </w:r>
                </w:p>
              </w:tc>
              <w:tc>
                <w:tcPr>
                  <w:tcW w:w="4238" w:type="dxa"/>
                </w:tcPr>
                <w:p w:rsidR="00AA2F67" w:rsidRPr="00FF6DD4" w:rsidRDefault="00AA2F67" w:rsidP="006F3F8D">
                  <w:pPr>
                    <w:tabs>
                      <w:tab w:val="left" w:pos="3495"/>
                    </w:tabs>
                    <w:rPr>
                      <w:rFonts w:cstheme="minorHAnsi"/>
                    </w:rPr>
                  </w:pPr>
                  <w:r w:rsidRPr="00FF6DD4">
                    <w:rPr>
                      <w:rFonts w:cstheme="minorHAnsi"/>
                    </w:rPr>
                    <w:t>Department of Employment, Economic Development &amp; Innovation</w:t>
                  </w:r>
                </w:p>
              </w:tc>
              <w:tc>
                <w:tcPr>
                  <w:tcW w:w="3969" w:type="dxa"/>
                </w:tcPr>
                <w:p w:rsidR="00AA2F67" w:rsidRPr="00FF6DD4" w:rsidRDefault="00AA2F67" w:rsidP="006F3F8D">
                  <w:pPr>
                    <w:tabs>
                      <w:tab w:val="left" w:pos="3495"/>
                    </w:tabs>
                    <w:rPr>
                      <w:rFonts w:cstheme="minorHAnsi"/>
                    </w:rPr>
                  </w:pPr>
                  <w:r w:rsidRPr="00FF6DD4">
                    <w:rPr>
                      <w:rFonts w:cstheme="minorHAnsi"/>
                    </w:rPr>
                    <w:t>Regional Development Officer</w:t>
                  </w:r>
                </w:p>
              </w:tc>
            </w:tr>
            <w:tr w:rsidR="00AA2F67" w:rsidRPr="00FF6DD4" w:rsidTr="006F3F8D">
              <w:tc>
                <w:tcPr>
                  <w:tcW w:w="2311" w:type="dxa"/>
                </w:tcPr>
                <w:p w:rsidR="00AA2F67" w:rsidRPr="00FF6DD4" w:rsidRDefault="00AA2F67" w:rsidP="006F3F8D">
                  <w:pPr>
                    <w:tabs>
                      <w:tab w:val="left" w:pos="3495"/>
                    </w:tabs>
                    <w:rPr>
                      <w:rFonts w:cstheme="minorHAnsi"/>
                    </w:rPr>
                  </w:pPr>
                  <w:r w:rsidRPr="00FF6DD4">
                    <w:rPr>
                      <w:rFonts w:cstheme="minorHAnsi"/>
                    </w:rPr>
                    <w:t>Mick Graham</w:t>
                  </w:r>
                </w:p>
              </w:tc>
              <w:tc>
                <w:tcPr>
                  <w:tcW w:w="4238" w:type="dxa"/>
                </w:tcPr>
                <w:p w:rsidR="00AA2F67" w:rsidRPr="00FF6DD4" w:rsidRDefault="00AA2F67" w:rsidP="006F3F8D">
                  <w:pPr>
                    <w:tabs>
                      <w:tab w:val="left" w:pos="3495"/>
                    </w:tabs>
                    <w:rPr>
                      <w:rFonts w:cstheme="minorHAnsi"/>
                    </w:rPr>
                  </w:pPr>
                  <w:r w:rsidRPr="00FF6DD4">
                    <w:rPr>
                      <w:rFonts w:cstheme="minorHAnsi"/>
                    </w:rPr>
                    <w:t>Regional Development Australia</w:t>
                  </w:r>
                </w:p>
              </w:tc>
              <w:tc>
                <w:tcPr>
                  <w:tcW w:w="3969" w:type="dxa"/>
                </w:tcPr>
                <w:p w:rsidR="00AA2F67" w:rsidRPr="00FF6DD4" w:rsidRDefault="00AA2F67" w:rsidP="006F3F8D">
                  <w:pPr>
                    <w:tabs>
                      <w:tab w:val="left" w:pos="3495"/>
                    </w:tabs>
                    <w:rPr>
                      <w:rFonts w:cstheme="minorHAnsi"/>
                    </w:rPr>
                  </w:pPr>
                  <w:r w:rsidRPr="00FF6DD4">
                    <w:rPr>
                      <w:rFonts w:cstheme="minorHAnsi"/>
                    </w:rPr>
                    <w:t>Deputy Chair</w:t>
                  </w:r>
                </w:p>
              </w:tc>
            </w:tr>
            <w:tr w:rsidR="00AA2F67" w:rsidRPr="00FF6DD4" w:rsidTr="006F3F8D">
              <w:tc>
                <w:tcPr>
                  <w:tcW w:w="2311" w:type="dxa"/>
                </w:tcPr>
                <w:p w:rsidR="00AA2F67" w:rsidRPr="00FF6DD4" w:rsidRDefault="00AA2F67" w:rsidP="006F3F8D">
                  <w:pPr>
                    <w:tabs>
                      <w:tab w:val="left" w:pos="3495"/>
                    </w:tabs>
                    <w:rPr>
                      <w:rFonts w:cstheme="minorHAnsi"/>
                    </w:rPr>
                  </w:pPr>
                  <w:proofErr w:type="spellStart"/>
                  <w:r w:rsidRPr="00FF6DD4">
                    <w:rPr>
                      <w:rFonts w:cstheme="minorHAnsi"/>
                    </w:rPr>
                    <w:t>Naisr</w:t>
                  </w:r>
                  <w:proofErr w:type="spellEnd"/>
                  <w:r w:rsidRPr="00FF6DD4">
                    <w:rPr>
                      <w:rFonts w:cstheme="minorHAnsi"/>
                    </w:rPr>
                    <w:t xml:space="preserve"> </w:t>
                  </w:r>
                  <w:proofErr w:type="spellStart"/>
                  <w:r w:rsidRPr="00FF6DD4">
                    <w:rPr>
                      <w:rFonts w:cstheme="minorHAnsi"/>
                    </w:rPr>
                    <w:t>Botrous</w:t>
                  </w:r>
                  <w:proofErr w:type="spellEnd"/>
                </w:p>
              </w:tc>
              <w:tc>
                <w:tcPr>
                  <w:tcW w:w="4238" w:type="dxa"/>
                </w:tcPr>
                <w:p w:rsidR="00AA2F67" w:rsidRPr="00FF6DD4" w:rsidRDefault="00AA2F67" w:rsidP="006F3F8D">
                  <w:pPr>
                    <w:tabs>
                      <w:tab w:val="left" w:pos="3495"/>
                    </w:tabs>
                    <w:rPr>
                      <w:rFonts w:cstheme="minorHAnsi"/>
                    </w:rPr>
                  </w:pPr>
                  <w:r w:rsidRPr="00FF6DD4">
                    <w:rPr>
                      <w:rFonts w:cstheme="minorHAnsi"/>
                    </w:rPr>
                    <w:t>Australian Catholic Universities</w:t>
                  </w:r>
                </w:p>
              </w:tc>
              <w:tc>
                <w:tcPr>
                  <w:tcW w:w="3969" w:type="dxa"/>
                </w:tcPr>
                <w:p w:rsidR="00AA2F67" w:rsidRPr="00FF6DD4" w:rsidRDefault="00AA2F67" w:rsidP="006F3F8D">
                  <w:pPr>
                    <w:tabs>
                      <w:tab w:val="left" w:pos="3495"/>
                    </w:tabs>
                    <w:rPr>
                      <w:rFonts w:cstheme="minorHAnsi"/>
                    </w:rPr>
                  </w:pPr>
                  <w:r w:rsidRPr="00FF6DD4">
                    <w:rPr>
                      <w:rFonts w:cstheme="minorHAnsi"/>
                    </w:rPr>
                    <w:t>Associate Professor, School of Business</w:t>
                  </w:r>
                </w:p>
              </w:tc>
            </w:tr>
            <w:tr w:rsidR="00AA2F67" w:rsidRPr="00FF6DD4" w:rsidTr="006F3F8D">
              <w:tc>
                <w:tcPr>
                  <w:tcW w:w="2311" w:type="dxa"/>
                </w:tcPr>
                <w:p w:rsidR="00AA2F67" w:rsidRPr="00FF6DD4" w:rsidRDefault="00AA2F67" w:rsidP="006F3F8D">
                  <w:pPr>
                    <w:tabs>
                      <w:tab w:val="left" w:pos="3495"/>
                    </w:tabs>
                    <w:rPr>
                      <w:rFonts w:cstheme="minorHAnsi"/>
                    </w:rPr>
                  </w:pPr>
                  <w:r w:rsidRPr="00FF6DD4">
                    <w:rPr>
                      <w:rFonts w:cstheme="minorHAnsi"/>
                    </w:rPr>
                    <w:t xml:space="preserve">Peter </w:t>
                  </w:r>
                  <w:proofErr w:type="spellStart"/>
                  <w:r w:rsidRPr="00FF6DD4">
                    <w:rPr>
                      <w:rFonts w:cstheme="minorHAnsi"/>
                    </w:rPr>
                    <w:t>Glasby</w:t>
                  </w:r>
                  <w:proofErr w:type="spellEnd"/>
                </w:p>
              </w:tc>
              <w:tc>
                <w:tcPr>
                  <w:tcW w:w="4238" w:type="dxa"/>
                </w:tcPr>
                <w:p w:rsidR="00AA2F67" w:rsidRPr="00FF6DD4" w:rsidRDefault="00AA2F67" w:rsidP="006F3F8D">
                  <w:pPr>
                    <w:tabs>
                      <w:tab w:val="left" w:pos="3495"/>
                    </w:tabs>
                    <w:rPr>
                      <w:rFonts w:cstheme="minorHAnsi"/>
                    </w:rPr>
                  </w:pPr>
                  <w:r w:rsidRPr="00FF6DD4">
                    <w:rPr>
                      <w:rFonts w:cstheme="minorHAnsi"/>
                    </w:rPr>
                    <w:t>Department of Local Government and Planning</w:t>
                  </w:r>
                </w:p>
              </w:tc>
              <w:tc>
                <w:tcPr>
                  <w:tcW w:w="3969" w:type="dxa"/>
                </w:tcPr>
                <w:p w:rsidR="00AA2F67" w:rsidRPr="00FF6DD4" w:rsidRDefault="00AA2F67" w:rsidP="006F3F8D">
                  <w:pPr>
                    <w:tabs>
                      <w:tab w:val="left" w:pos="3495"/>
                    </w:tabs>
                    <w:rPr>
                      <w:rFonts w:cstheme="minorHAnsi"/>
                    </w:rPr>
                  </w:pPr>
                  <w:r w:rsidRPr="00FF6DD4">
                    <w:rPr>
                      <w:rFonts w:cstheme="minorHAnsi"/>
                    </w:rPr>
                    <w:t>Director, Science Precincts</w:t>
                  </w:r>
                </w:p>
              </w:tc>
            </w:tr>
            <w:tr w:rsidR="00AA2F67" w:rsidRPr="00FF6DD4" w:rsidTr="006F3F8D">
              <w:tc>
                <w:tcPr>
                  <w:tcW w:w="2311" w:type="dxa"/>
                </w:tcPr>
                <w:p w:rsidR="00AA2F67" w:rsidRPr="00FF6DD4" w:rsidRDefault="00AA2F67" w:rsidP="006F3F8D">
                  <w:pPr>
                    <w:tabs>
                      <w:tab w:val="left" w:pos="3495"/>
                    </w:tabs>
                    <w:rPr>
                      <w:rFonts w:cstheme="minorHAnsi"/>
                    </w:rPr>
                  </w:pPr>
                  <w:r w:rsidRPr="00FF6DD4">
                    <w:rPr>
                      <w:rFonts w:cstheme="minorHAnsi"/>
                    </w:rPr>
                    <w:t>Tom McCue</w:t>
                  </w:r>
                </w:p>
              </w:tc>
              <w:tc>
                <w:tcPr>
                  <w:tcW w:w="4238" w:type="dxa"/>
                </w:tcPr>
                <w:p w:rsidR="00AA2F67" w:rsidRPr="00FF6DD4" w:rsidRDefault="00AA2F67" w:rsidP="006F3F8D">
                  <w:pPr>
                    <w:tabs>
                      <w:tab w:val="left" w:pos="3495"/>
                    </w:tabs>
                    <w:rPr>
                      <w:rFonts w:cstheme="minorHAnsi"/>
                    </w:rPr>
                  </w:pPr>
                  <w:r w:rsidRPr="00FF6DD4">
                    <w:rPr>
                      <w:rFonts w:cstheme="minorHAnsi"/>
                    </w:rPr>
                    <w:t>Queensland Youth Industry Links</w:t>
                  </w:r>
                </w:p>
              </w:tc>
              <w:tc>
                <w:tcPr>
                  <w:tcW w:w="3969" w:type="dxa"/>
                </w:tcPr>
                <w:p w:rsidR="00AA2F67" w:rsidRPr="00FF6DD4" w:rsidRDefault="00AA2F67" w:rsidP="006F3F8D">
                  <w:pPr>
                    <w:tabs>
                      <w:tab w:val="left" w:pos="3495"/>
                    </w:tabs>
                    <w:rPr>
                      <w:rFonts w:cstheme="minorHAnsi"/>
                    </w:rPr>
                  </w:pPr>
                  <w:r w:rsidRPr="00FF6DD4">
                    <w:rPr>
                      <w:rFonts w:cstheme="minorHAnsi"/>
                    </w:rPr>
                    <w:t>Senior Partnership Broker</w:t>
                  </w:r>
                </w:p>
              </w:tc>
            </w:tr>
          </w:tbl>
          <w:p w:rsidR="00AA2F67" w:rsidRPr="00FF6DD4" w:rsidRDefault="00AA2F67" w:rsidP="006F3F8D">
            <w:pPr>
              <w:tabs>
                <w:tab w:val="left" w:pos="3495"/>
              </w:tabs>
              <w:rPr>
                <w:rFonts w:cstheme="minorHAnsi"/>
              </w:rPr>
            </w:pPr>
          </w:p>
        </w:tc>
      </w:tr>
      <w:tr w:rsidR="00AA2F67" w:rsidRPr="00FF6DD4" w:rsidTr="00AA2F67">
        <w:tc>
          <w:tcPr>
            <w:tcW w:w="10773" w:type="dxa"/>
            <w:gridSpan w:val="2"/>
          </w:tcPr>
          <w:p w:rsidR="00AA2F67" w:rsidRPr="00FF6DD4" w:rsidRDefault="00AA2F67" w:rsidP="006F3F8D">
            <w:pPr>
              <w:tabs>
                <w:tab w:val="left" w:pos="3495"/>
              </w:tabs>
              <w:rPr>
                <w:rFonts w:cstheme="minorHAnsi"/>
                <w:b/>
              </w:rPr>
            </w:pPr>
          </w:p>
          <w:p w:rsidR="00AA2F67" w:rsidRPr="00FF6DD4" w:rsidRDefault="00AA2F67" w:rsidP="006F3F8D">
            <w:pPr>
              <w:tabs>
                <w:tab w:val="left" w:pos="3495"/>
              </w:tabs>
              <w:rPr>
                <w:rFonts w:cstheme="minorHAnsi"/>
                <w:b/>
              </w:rPr>
            </w:pPr>
            <w:r w:rsidRPr="00FF6DD4">
              <w:rPr>
                <w:rFonts w:cstheme="minorHAnsi"/>
                <w:b/>
              </w:rPr>
              <w:t>Apologies:</w:t>
            </w:r>
          </w:p>
          <w:tbl>
            <w:tblPr>
              <w:tblStyle w:val="TableGrid"/>
              <w:tblW w:w="0" w:type="auto"/>
              <w:tblLook w:val="04A0"/>
            </w:tblPr>
            <w:tblGrid>
              <w:gridCol w:w="2296"/>
              <w:gridCol w:w="8246"/>
            </w:tblGrid>
            <w:tr w:rsidR="00AA2F67" w:rsidRPr="00FF6DD4" w:rsidTr="006F3F8D">
              <w:tc>
                <w:tcPr>
                  <w:tcW w:w="2296" w:type="dxa"/>
                </w:tcPr>
                <w:p w:rsidR="00AA2F67" w:rsidRPr="00FF6DD4" w:rsidRDefault="00AA2F67" w:rsidP="006F3F8D">
                  <w:pPr>
                    <w:tabs>
                      <w:tab w:val="left" w:pos="3495"/>
                    </w:tabs>
                    <w:rPr>
                      <w:rFonts w:cstheme="minorHAnsi"/>
                      <w:b/>
                    </w:rPr>
                  </w:pPr>
                  <w:r w:rsidRPr="00FF6DD4">
                    <w:rPr>
                      <w:rFonts w:cstheme="minorHAnsi"/>
                    </w:rPr>
                    <w:t>Ben Simpson</w:t>
                  </w:r>
                </w:p>
              </w:tc>
              <w:tc>
                <w:tcPr>
                  <w:tcW w:w="8246" w:type="dxa"/>
                </w:tcPr>
                <w:p w:rsidR="00AA2F67" w:rsidRPr="00FF6DD4" w:rsidRDefault="00AA2F67" w:rsidP="006F3F8D">
                  <w:pPr>
                    <w:tabs>
                      <w:tab w:val="left" w:pos="3495"/>
                    </w:tabs>
                    <w:rPr>
                      <w:rFonts w:cstheme="minorHAnsi"/>
                      <w:b/>
                    </w:rPr>
                  </w:pPr>
                  <w:r w:rsidRPr="00FF6DD4">
                    <w:rPr>
                      <w:rFonts w:cstheme="minorHAnsi"/>
                    </w:rPr>
                    <w:t>Stockland Residential Communities</w:t>
                  </w:r>
                </w:p>
              </w:tc>
            </w:tr>
            <w:tr w:rsidR="00AA2F67" w:rsidRPr="00FF6DD4" w:rsidTr="006F3F8D">
              <w:tc>
                <w:tcPr>
                  <w:tcW w:w="2296" w:type="dxa"/>
                </w:tcPr>
                <w:p w:rsidR="00AA2F67" w:rsidRPr="00FF6DD4" w:rsidRDefault="00AA2F67" w:rsidP="006F3F8D">
                  <w:pPr>
                    <w:tabs>
                      <w:tab w:val="left" w:pos="3495"/>
                    </w:tabs>
                    <w:rPr>
                      <w:rFonts w:cstheme="minorHAnsi"/>
                      <w:b/>
                    </w:rPr>
                  </w:pPr>
                  <w:r w:rsidRPr="00FF6DD4">
                    <w:rPr>
                      <w:rFonts w:cstheme="minorHAnsi"/>
                    </w:rPr>
                    <w:t>Darryl Redding</w:t>
                  </w:r>
                </w:p>
              </w:tc>
              <w:tc>
                <w:tcPr>
                  <w:tcW w:w="8246" w:type="dxa"/>
                </w:tcPr>
                <w:p w:rsidR="00AA2F67" w:rsidRPr="00FF6DD4" w:rsidRDefault="00AA2F67" w:rsidP="006F3F8D">
                  <w:pPr>
                    <w:tabs>
                      <w:tab w:val="left" w:pos="3495"/>
                    </w:tabs>
                    <w:rPr>
                      <w:rFonts w:cstheme="minorHAnsi"/>
                      <w:b/>
                    </w:rPr>
                  </w:pPr>
                  <w:r w:rsidRPr="00FF6DD4">
                    <w:rPr>
                      <w:rFonts w:cstheme="minorHAnsi"/>
                    </w:rPr>
                    <w:t>Department of Employment, Economic Development &amp; Innovation</w:t>
                  </w:r>
                </w:p>
              </w:tc>
            </w:tr>
            <w:tr w:rsidR="00AA2F67" w:rsidRPr="00FF6DD4" w:rsidTr="006F3F8D">
              <w:tc>
                <w:tcPr>
                  <w:tcW w:w="2296" w:type="dxa"/>
                </w:tcPr>
                <w:p w:rsidR="00AA2F67" w:rsidRPr="00FF6DD4" w:rsidRDefault="00AA2F67" w:rsidP="006F3F8D">
                  <w:pPr>
                    <w:tabs>
                      <w:tab w:val="left" w:pos="3495"/>
                    </w:tabs>
                    <w:rPr>
                      <w:rFonts w:cstheme="minorHAnsi"/>
                      <w:b/>
                    </w:rPr>
                  </w:pPr>
                  <w:r w:rsidRPr="00FF6DD4">
                    <w:rPr>
                      <w:rFonts w:cstheme="minorHAnsi"/>
                    </w:rPr>
                    <w:t xml:space="preserve">Dean </w:t>
                  </w:r>
                  <w:proofErr w:type="spellStart"/>
                  <w:r w:rsidRPr="00FF6DD4">
                    <w:rPr>
                      <w:rFonts w:cstheme="minorHAnsi"/>
                    </w:rPr>
                    <w:t>McCraken</w:t>
                  </w:r>
                  <w:proofErr w:type="spellEnd"/>
                </w:p>
              </w:tc>
              <w:tc>
                <w:tcPr>
                  <w:tcW w:w="8246" w:type="dxa"/>
                </w:tcPr>
                <w:p w:rsidR="00AA2F67" w:rsidRPr="00FF6DD4" w:rsidRDefault="00AA2F67" w:rsidP="006F3F8D">
                  <w:pPr>
                    <w:tabs>
                      <w:tab w:val="left" w:pos="3495"/>
                    </w:tabs>
                    <w:rPr>
                      <w:rFonts w:cstheme="minorHAnsi"/>
                      <w:b/>
                    </w:rPr>
                  </w:pPr>
                  <w:r w:rsidRPr="00FF6DD4">
                    <w:rPr>
                      <w:rFonts w:cstheme="minorHAnsi"/>
                    </w:rPr>
                    <w:t>Australian Trade Coast</w:t>
                  </w:r>
                </w:p>
              </w:tc>
            </w:tr>
            <w:tr w:rsidR="00AA2F67" w:rsidRPr="00FF6DD4" w:rsidTr="006F3F8D">
              <w:tc>
                <w:tcPr>
                  <w:tcW w:w="2296" w:type="dxa"/>
                </w:tcPr>
                <w:p w:rsidR="00AA2F67" w:rsidRPr="00FF6DD4" w:rsidRDefault="00AA2F67" w:rsidP="006F3F8D">
                  <w:pPr>
                    <w:tabs>
                      <w:tab w:val="left" w:pos="3495"/>
                    </w:tabs>
                    <w:rPr>
                      <w:rFonts w:cstheme="minorHAnsi"/>
                      <w:b/>
                    </w:rPr>
                  </w:pPr>
                  <w:r w:rsidRPr="00FF6DD4">
                    <w:rPr>
                      <w:rFonts w:cstheme="minorHAnsi"/>
                    </w:rPr>
                    <w:t xml:space="preserve">Ed </w:t>
                  </w:r>
                  <w:proofErr w:type="spellStart"/>
                  <w:r w:rsidRPr="00FF6DD4">
                    <w:rPr>
                      <w:rFonts w:cstheme="minorHAnsi"/>
                    </w:rPr>
                    <w:t>McShea</w:t>
                  </w:r>
                  <w:proofErr w:type="spellEnd"/>
                </w:p>
              </w:tc>
              <w:tc>
                <w:tcPr>
                  <w:tcW w:w="8246" w:type="dxa"/>
                </w:tcPr>
                <w:p w:rsidR="00AA2F67" w:rsidRPr="00FF6DD4" w:rsidRDefault="00AA2F67" w:rsidP="006F3F8D">
                  <w:pPr>
                    <w:tabs>
                      <w:tab w:val="left" w:pos="3495"/>
                    </w:tabs>
                    <w:rPr>
                      <w:rFonts w:cstheme="minorHAnsi"/>
                      <w:b/>
                    </w:rPr>
                  </w:pPr>
                  <w:r w:rsidRPr="00FF6DD4">
                    <w:rPr>
                      <w:rFonts w:cstheme="minorHAnsi"/>
                    </w:rPr>
                    <w:t xml:space="preserve">The </w:t>
                  </w:r>
                  <w:proofErr w:type="spellStart"/>
                  <w:r w:rsidRPr="00FF6DD4">
                    <w:rPr>
                      <w:rFonts w:cstheme="minorHAnsi"/>
                    </w:rPr>
                    <w:t>Hornery</w:t>
                  </w:r>
                  <w:proofErr w:type="spellEnd"/>
                  <w:r w:rsidRPr="00FF6DD4">
                    <w:rPr>
                      <w:rFonts w:cstheme="minorHAnsi"/>
                    </w:rPr>
                    <w:t xml:space="preserve"> Institute</w:t>
                  </w:r>
                </w:p>
              </w:tc>
            </w:tr>
            <w:tr w:rsidR="00AA2F67" w:rsidRPr="00FF6DD4" w:rsidTr="006F3F8D">
              <w:tc>
                <w:tcPr>
                  <w:tcW w:w="2296" w:type="dxa"/>
                </w:tcPr>
                <w:p w:rsidR="00AA2F67" w:rsidRPr="00FF6DD4" w:rsidRDefault="00AA2F67" w:rsidP="006F3F8D">
                  <w:pPr>
                    <w:tabs>
                      <w:tab w:val="left" w:pos="3495"/>
                    </w:tabs>
                    <w:rPr>
                      <w:rFonts w:cstheme="minorHAnsi"/>
                      <w:b/>
                    </w:rPr>
                  </w:pPr>
                  <w:r w:rsidRPr="00FF6DD4">
                    <w:rPr>
                      <w:rFonts w:cstheme="minorHAnsi"/>
                    </w:rPr>
                    <w:t>Frances Bottle</w:t>
                  </w:r>
                </w:p>
              </w:tc>
              <w:tc>
                <w:tcPr>
                  <w:tcW w:w="8246" w:type="dxa"/>
                </w:tcPr>
                <w:p w:rsidR="00AA2F67" w:rsidRPr="00FF6DD4" w:rsidRDefault="00AA2F67" w:rsidP="006F3F8D">
                  <w:pPr>
                    <w:tabs>
                      <w:tab w:val="left" w:pos="3495"/>
                    </w:tabs>
                    <w:rPr>
                      <w:rFonts w:cstheme="minorHAnsi"/>
                      <w:b/>
                    </w:rPr>
                  </w:pPr>
                  <w:r w:rsidRPr="00FF6DD4">
                    <w:rPr>
                      <w:rFonts w:cstheme="minorHAnsi"/>
                    </w:rPr>
                    <w:t>Department of Employment, Economic Development &amp; Innovation</w:t>
                  </w:r>
                </w:p>
              </w:tc>
            </w:tr>
            <w:tr w:rsidR="00AA2F67" w:rsidRPr="00FF6DD4" w:rsidTr="006F3F8D">
              <w:tc>
                <w:tcPr>
                  <w:tcW w:w="2296" w:type="dxa"/>
                </w:tcPr>
                <w:p w:rsidR="00AA2F67" w:rsidRPr="00FF6DD4" w:rsidRDefault="00AA2F67" w:rsidP="006F3F8D">
                  <w:pPr>
                    <w:tabs>
                      <w:tab w:val="left" w:pos="3495"/>
                    </w:tabs>
                    <w:rPr>
                      <w:rFonts w:cstheme="minorHAnsi"/>
                      <w:b/>
                    </w:rPr>
                  </w:pPr>
                  <w:r w:rsidRPr="00FF6DD4">
                    <w:rPr>
                      <w:rFonts w:cstheme="minorHAnsi"/>
                    </w:rPr>
                    <w:t>Mervat Thompson</w:t>
                  </w:r>
                </w:p>
              </w:tc>
              <w:tc>
                <w:tcPr>
                  <w:tcW w:w="8246" w:type="dxa"/>
                </w:tcPr>
                <w:p w:rsidR="00AA2F67" w:rsidRPr="00FF6DD4" w:rsidRDefault="00AA2F67" w:rsidP="006F3F8D">
                  <w:pPr>
                    <w:tabs>
                      <w:tab w:val="left" w:pos="3495"/>
                    </w:tabs>
                    <w:rPr>
                      <w:rFonts w:cstheme="minorHAnsi"/>
                      <w:b/>
                    </w:rPr>
                  </w:pPr>
                  <w:r w:rsidRPr="00FF6DD4">
                    <w:rPr>
                      <w:rFonts w:cstheme="minorHAnsi"/>
                    </w:rPr>
                    <w:t>Queensland Youth Industry Links</w:t>
                  </w:r>
                </w:p>
              </w:tc>
            </w:tr>
            <w:tr w:rsidR="00AA2F67" w:rsidRPr="00FF6DD4" w:rsidTr="006F3F8D">
              <w:tc>
                <w:tcPr>
                  <w:tcW w:w="2296" w:type="dxa"/>
                </w:tcPr>
                <w:p w:rsidR="00AA2F67" w:rsidRPr="00FF6DD4" w:rsidRDefault="00AA2F67" w:rsidP="006F3F8D">
                  <w:pPr>
                    <w:tabs>
                      <w:tab w:val="left" w:pos="3495"/>
                    </w:tabs>
                    <w:rPr>
                      <w:rFonts w:cstheme="minorHAnsi"/>
                      <w:b/>
                    </w:rPr>
                  </w:pPr>
                  <w:r w:rsidRPr="00FF6DD4">
                    <w:rPr>
                      <w:rFonts w:cstheme="minorHAnsi"/>
                    </w:rPr>
                    <w:t xml:space="preserve">Mike </w:t>
                  </w:r>
                  <w:proofErr w:type="spellStart"/>
                  <w:r w:rsidRPr="00FF6DD4">
                    <w:rPr>
                      <w:rFonts w:cstheme="minorHAnsi"/>
                    </w:rPr>
                    <w:t>Hefferan</w:t>
                  </w:r>
                  <w:proofErr w:type="spellEnd"/>
                </w:p>
              </w:tc>
              <w:tc>
                <w:tcPr>
                  <w:tcW w:w="8246" w:type="dxa"/>
                </w:tcPr>
                <w:p w:rsidR="00AA2F67" w:rsidRPr="00FF6DD4" w:rsidRDefault="00AA2F67" w:rsidP="006F3F8D">
                  <w:pPr>
                    <w:tabs>
                      <w:tab w:val="left" w:pos="3495"/>
                    </w:tabs>
                    <w:rPr>
                      <w:rFonts w:cstheme="minorHAnsi"/>
                      <w:b/>
                    </w:rPr>
                  </w:pPr>
                  <w:r w:rsidRPr="00FF6DD4">
                    <w:rPr>
                      <w:rFonts w:cstheme="minorHAnsi"/>
                    </w:rPr>
                    <w:t>University of the Sunshine Coast</w:t>
                  </w:r>
                </w:p>
              </w:tc>
            </w:tr>
            <w:tr w:rsidR="00AA2F67" w:rsidRPr="00FF6DD4" w:rsidTr="006F3F8D">
              <w:tc>
                <w:tcPr>
                  <w:tcW w:w="2296" w:type="dxa"/>
                </w:tcPr>
                <w:p w:rsidR="00AA2F67" w:rsidRPr="00FF6DD4" w:rsidRDefault="00AA2F67" w:rsidP="006F3F8D">
                  <w:pPr>
                    <w:tabs>
                      <w:tab w:val="left" w:pos="3495"/>
                    </w:tabs>
                    <w:rPr>
                      <w:rFonts w:cstheme="minorHAnsi"/>
                      <w:b/>
                    </w:rPr>
                  </w:pPr>
                  <w:r w:rsidRPr="00FF6DD4">
                    <w:rPr>
                      <w:rFonts w:cstheme="minorHAnsi"/>
                    </w:rPr>
                    <w:t xml:space="preserve">Mike </w:t>
                  </w:r>
                  <w:proofErr w:type="spellStart"/>
                  <w:r w:rsidRPr="00FF6DD4">
                    <w:rPr>
                      <w:rFonts w:cstheme="minorHAnsi"/>
                    </w:rPr>
                    <w:t>McKewon</w:t>
                  </w:r>
                  <w:proofErr w:type="spellEnd"/>
                </w:p>
              </w:tc>
              <w:tc>
                <w:tcPr>
                  <w:tcW w:w="8246" w:type="dxa"/>
                </w:tcPr>
                <w:p w:rsidR="00AA2F67" w:rsidRPr="00FF6DD4" w:rsidRDefault="00AA2F67" w:rsidP="006F3F8D">
                  <w:pPr>
                    <w:tabs>
                      <w:tab w:val="left" w:pos="3495"/>
                    </w:tabs>
                    <w:rPr>
                      <w:rFonts w:cstheme="minorHAnsi"/>
                      <w:b/>
                    </w:rPr>
                  </w:pPr>
                  <w:r w:rsidRPr="00FF6DD4">
                    <w:rPr>
                      <w:rFonts w:cstheme="minorHAnsi"/>
                    </w:rPr>
                    <w:t>Department of Local Government &amp; Planning</w:t>
                  </w:r>
                </w:p>
              </w:tc>
            </w:tr>
            <w:tr w:rsidR="00AA2F67" w:rsidRPr="00FF6DD4" w:rsidTr="006F3F8D">
              <w:tc>
                <w:tcPr>
                  <w:tcW w:w="2296" w:type="dxa"/>
                </w:tcPr>
                <w:p w:rsidR="00AA2F67" w:rsidRPr="00FF6DD4" w:rsidRDefault="00AA2F67" w:rsidP="006F3F8D">
                  <w:pPr>
                    <w:tabs>
                      <w:tab w:val="left" w:pos="3495"/>
                    </w:tabs>
                    <w:rPr>
                      <w:rFonts w:cstheme="minorHAnsi"/>
                      <w:b/>
                    </w:rPr>
                  </w:pPr>
                  <w:r w:rsidRPr="00FF6DD4">
                    <w:rPr>
                      <w:rFonts w:cstheme="minorHAnsi"/>
                    </w:rPr>
                    <w:t>Robert Craig</w:t>
                  </w:r>
                </w:p>
              </w:tc>
              <w:tc>
                <w:tcPr>
                  <w:tcW w:w="8246" w:type="dxa"/>
                </w:tcPr>
                <w:p w:rsidR="00AA2F67" w:rsidRPr="00FF6DD4" w:rsidRDefault="00AA2F67" w:rsidP="006F3F8D">
                  <w:pPr>
                    <w:tabs>
                      <w:tab w:val="left" w:pos="3495"/>
                    </w:tabs>
                    <w:rPr>
                      <w:rFonts w:cstheme="minorHAnsi"/>
                      <w:b/>
                    </w:rPr>
                  </w:pPr>
                  <w:r w:rsidRPr="00FF6DD4">
                    <w:rPr>
                      <w:rFonts w:cstheme="minorHAnsi"/>
                    </w:rPr>
                    <w:t>Queensland University of Technology</w:t>
                  </w:r>
                </w:p>
              </w:tc>
            </w:tr>
            <w:tr w:rsidR="00AA2F67" w:rsidRPr="00FF6DD4" w:rsidTr="006F3F8D">
              <w:tc>
                <w:tcPr>
                  <w:tcW w:w="2296" w:type="dxa"/>
                </w:tcPr>
                <w:p w:rsidR="00AA2F67" w:rsidRPr="00FF6DD4" w:rsidRDefault="00AA2F67" w:rsidP="006F3F8D">
                  <w:pPr>
                    <w:tabs>
                      <w:tab w:val="left" w:pos="3495"/>
                    </w:tabs>
                    <w:rPr>
                      <w:rFonts w:cstheme="minorHAnsi"/>
                      <w:b/>
                    </w:rPr>
                  </w:pPr>
                  <w:r w:rsidRPr="00FF6DD4">
                    <w:rPr>
                      <w:rFonts w:cstheme="minorHAnsi"/>
                    </w:rPr>
                    <w:t>Russell Mason</w:t>
                  </w:r>
                </w:p>
              </w:tc>
              <w:tc>
                <w:tcPr>
                  <w:tcW w:w="8246" w:type="dxa"/>
                </w:tcPr>
                <w:p w:rsidR="00AA2F67" w:rsidRPr="00FF6DD4" w:rsidRDefault="00AA2F67" w:rsidP="006F3F8D">
                  <w:pPr>
                    <w:tabs>
                      <w:tab w:val="left" w:pos="3495"/>
                    </w:tabs>
                    <w:rPr>
                      <w:rFonts w:cstheme="minorHAnsi"/>
                      <w:b/>
                    </w:rPr>
                  </w:pPr>
                  <w:r w:rsidRPr="00FF6DD4">
                    <w:rPr>
                      <w:rFonts w:cstheme="minorHAnsi"/>
                    </w:rPr>
                    <w:t>Regional Development Australia – Sunshine Coast</w:t>
                  </w:r>
                </w:p>
              </w:tc>
            </w:tr>
            <w:tr w:rsidR="00AA2F67" w:rsidRPr="00FF6DD4" w:rsidTr="006F3F8D">
              <w:tc>
                <w:tcPr>
                  <w:tcW w:w="2296" w:type="dxa"/>
                </w:tcPr>
                <w:p w:rsidR="00AA2F67" w:rsidRPr="00FF6DD4" w:rsidRDefault="00AA2F67" w:rsidP="006F3F8D">
                  <w:pPr>
                    <w:tabs>
                      <w:tab w:val="left" w:pos="3495"/>
                    </w:tabs>
                    <w:rPr>
                      <w:rFonts w:cstheme="minorHAnsi"/>
                      <w:b/>
                    </w:rPr>
                  </w:pPr>
                  <w:r w:rsidRPr="00FF6DD4">
                    <w:rPr>
                      <w:rFonts w:cstheme="minorHAnsi"/>
                    </w:rPr>
                    <w:t>Tony Krimmer</w:t>
                  </w:r>
                </w:p>
              </w:tc>
              <w:tc>
                <w:tcPr>
                  <w:tcW w:w="8246" w:type="dxa"/>
                </w:tcPr>
                <w:p w:rsidR="00AA2F67" w:rsidRPr="00FF6DD4" w:rsidRDefault="00AA2F67" w:rsidP="006F3F8D">
                  <w:pPr>
                    <w:tabs>
                      <w:tab w:val="left" w:pos="3495"/>
                    </w:tabs>
                    <w:rPr>
                      <w:rFonts w:cstheme="minorHAnsi"/>
                      <w:b/>
                    </w:rPr>
                  </w:pPr>
                  <w:r w:rsidRPr="00FF6DD4">
                    <w:rPr>
                      <w:rFonts w:cstheme="minorHAnsi"/>
                    </w:rPr>
                    <w:t xml:space="preserve">Department of Innovation, Industry, Science and Research         </w:t>
                  </w:r>
                </w:p>
              </w:tc>
            </w:tr>
          </w:tbl>
          <w:p w:rsidR="00AA2F67" w:rsidRPr="00FF6DD4" w:rsidRDefault="00AA2F67" w:rsidP="006F3F8D">
            <w:pPr>
              <w:tabs>
                <w:tab w:val="left" w:pos="3495"/>
              </w:tabs>
              <w:rPr>
                <w:rFonts w:cstheme="minorHAnsi"/>
              </w:rPr>
            </w:pPr>
          </w:p>
        </w:tc>
      </w:tr>
      <w:tr w:rsidR="00AA2F67" w:rsidRPr="00FF6DD4" w:rsidTr="00AA2F67">
        <w:tc>
          <w:tcPr>
            <w:tcW w:w="10773" w:type="dxa"/>
            <w:gridSpan w:val="2"/>
            <w:tcBorders>
              <w:bottom w:val="single" w:sz="4" w:space="0" w:color="000000" w:themeColor="text1"/>
            </w:tcBorders>
          </w:tcPr>
          <w:p w:rsidR="00AA2F67" w:rsidRPr="00FF6DD4" w:rsidRDefault="00AA2F67" w:rsidP="006F3F8D">
            <w:pPr>
              <w:tabs>
                <w:tab w:val="left" w:pos="3495"/>
              </w:tabs>
              <w:rPr>
                <w:rFonts w:cstheme="minorHAnsi"/>
                <w:b/>
              </w:rPr>
            </w:pPr>
          </w:p>
          <w:p w:rsidR="00AA2F67" w:rsidRPr="00FF6DD4" w:rsidRDefault="00AA2F67" w:rsidP="006F3F8D">
            <w:pPr>
              <w:tabs>
                <w:tab w:val="left" w:pos="3495"/>
              </w:tabs>
              <w:rPr>
                <w:rFonts w:cstheme="minorHAnsi"/>
              </w:rPr>
            </w:pPr>
            <w:r w:rsidRPr="00FF6DD4">
              <w:rPr>
                <w:rFonts w:cstheme="minorHAnsi"/>
                <w:b/>
              </w:rPr>
              <w:t>Minute Takers:</w:t>
            </w:r>
            <w:r w:rsidRPr="00FF6DD4">
              <w:rPr>
                <w:rFonts w:cstheme="minorHAnsi"/>
              </w:rPr>
              <w:t xml:space="preserve"> </w:t>
            </w:r>
          </w:p>
          <w:tbl>
            <w:tblPr>
              <w:tblStyle w:val="TableGrid"/>
              <w:tblW w:w="0" w:type="auto"/>
              <w:tblLook w:val="04A0"/>
            </w:tblPr>
            <w:tblGrid>
              <w:gridCol w:w="5271"/>
              <w:gridCol w:w="5271"/>
            </w:tblGrid>
            <w:tr w:rsidR="00AA2F67" w:rsidRPr="00FF6DD4" w:rsidTr="006F3F8D">
              <w:tc>
                <w:tcPr>
                  <w:tcW w:w="5271" w:type="dxa"/>
                </w:tcPr>
                <w:p w:rsidR="00AA2F67" w:rsidRPr="00FF6DD4" w:rsidRDefault="00AA2F67" w:rsidP="006F3F8D">
                  <w:pPr>
                    <w:tabs>
                      <w:tab w:val="left" w:pos="3495"/>
                    </w:tabs>
                    <w:rPr>
                      <w:rFonts w:cstheme="minorHAnsi"/>
                    </w:rPr>
                  </w:pPr>
                  <w:r w:rsidRPr="00FF6DD4">
                    <w:rPr>
                      <w:rFonts w:cstheme="minorHAnsi"/>
                    </w:rPr>
                    <w:t>Deborah Moseley</w:t>
                  </w:r>
                </w:p>
              </w:tc>
              <w:tc>
                <w:tcPr>
                  <w:tcW w:w="5271" w:type="dxa"/>
                </w:tcPr>
                <w:p w:rsidR="00AA2F67" w:rsidRPr="00FF6DD4" w:rsidRDefault="00AA2F67" w:rsidP="006F3F8D">
                  <w:pPr>
                    <w:tabs>
                      <w:tab w:val="left" w:pos="3495"/>
                    </w:tabs>
                    <w:rPr>
                      <w:rFonts w:cstheme="minorHAnsi"/>
                    </w:rPr>
                  </w:pPr>
                  <w:r w:rsidRPr="00FF6DD4">
                    <w:rPr>
                      <w:rFonts w:cstheme="minorHAnsi"/>
                    </w:rPr>
                    <w:t>Queensland Youth Industry Links</w:t>
                  </w:r>
                </w:p>
              </w:tc>
            </w:tr>
            <w:tr w:rsidR="00AA2F67" w:rsidRPr="00FF6DD4" w:rsidTr="006F3F8D">
              <w:tc>
                <w:tcPr>
                  <w:tcW w:w="5271" w:type="dxa"/>
                </w:tcPr>
                <w:p w:rsidR="00AA2F67" w:rsidRPr="00FF6DD4" w:rsidRDefault="00AA2F67" w:rsidP="006F3F8D">
                  <w:pPr>
                    <w:tabs>
                      <w:tab w:val="left" w:pos="3495"/>
                    </w:tabs>
                    <w:rPr>
                      <w:rFonts w:cstheme="minorHAnsi"/>
                    </w:rPr>
                  </w:pPr>
                  <w:r w:rsidRPr="00FF6DD4">
                    <w:rPr>
                      <w:rFonts w:cstheme="minorHAnsi"/>
                    </w:rPr>
                    <w:t>Siobhan McGregor</w:t>
                  </w:r>
                </w:p>
              </w:tc>
              <w:tc>
                <w:tcPr>
                  <w:tcW w:w="5271" w:type="dxa"/>
                </w:tcPr>
                <w:p w:rsidR="00AA2F67" w:rsidRPr="00FF6DD4" w:rsidRDefault="00AA2F67" w:rsidP="006F3F8D">
                  <w:pPr>
                    <w:tabs>
                      <w:tab w:val="left" w:pos="3495"/>
                    </w:tabs>
                    <w:rPr>
                      <w:rFonts w:cstheme="minorHAnsi"/>
                    </w:rPr>
                  </w:pPr>
                  <w:r w:rsidRPr="00FF6DD4">
                    <w:rPr>
                      <w:rFonts w:cstheme="minorHAnsi"/>
                    </w:rPr>
                    <w:t>Queensland Youth Industry Links</w:t>
                  </w:r>
                </w:p>
              </w:tc>
            </w:tr>
          </w:tbl>
          <w:p w:rsidR="00AA2F67" w:rsidRPr="00FF6DD4" w:rsidRDefault="00AA2F67" w:rsidP="006F3F8D">
            <w:pPr>
              <w:tabs>
                <w:tab w:val="left" w:pos="3495"/>
              </w:tabs>
              <w:rPr>
                <w:rFonts w:cstheme="minorHAnsi"/>
              </w:rPr>
            </w:pPr>
          </w:p>
        </w:tc>
      </w:tr>
    </w:tbl>
    <w:p w:rsidR="00AA2F67" w:rsidRPr="00FF6DD4" w:rsidRDefault="00AA2F67" w:rsidP="00AA2F67">
      <w:pPr>
        <w:tabs>
          <w:tab w:val="left" w:pos="3495"/>
        </w:tabs>
        <w:spacing w:after="0" w:line="240" w:lineRule="auto"/>
        <w:ind w:left="284" w:hanging="284"/>
        <w:rPr>
          <w:rFonts w:cstheme="minorHAnsi"/>
        </w:rPr>
      </w:pPr>
      <w:r w:rsidRPr="00FF6DD4">
        <w:rPr>
          <w:rFonts w:cstheme="minorHAnsi"/>
        </w:rPr>
        <w:t xml:space="preserve">         </w:t>
      </w:r>
    </w:p>
    <w:p w:rsidR="00A9199B" w:rsidRDefault="00A9199B">
      <w:r>
        <w:t xml:space="preserve">Geoff </w:t>
      </w:r>
      <w:r w:rsidR="00A1433D">
        <w:t xml:space="preserve">Timm </w:t>
      </w:r>
      <w:r>
        <w:t>introduced the meeting by outlining the purpose</w:t>
      </w:r>
      <w:r w:rsidR="00A1433D">
        <w:t xml:space="preserve"> for this forum</w:t>
      </w:r>
      <w:r>
        <w:t xml:space="preserve"> is to propose a partnership</w:t>
      </w:r>
      <w:r w:rsidR="00A1433D">
        <w:t xml:space="preserve"> for the Northern Corridor</w:t>
      </w:r>
      <w:r>
        <w:t xml:space="preserve"> and that many questions would be raised.  Is it hoped that this meeting would lead to a Public Forum with more players to work on developing the partnership.  It is up to this meeting to determine if there will be a partnership or not. </w:t>
      </w:r>
    </w:p>
    <w:p w:rsidR="00A9199B" w:rsidRDefault="00A9199B">
      <w:r>
        <w:t xml:space="preserve">Brisbane and Moreton RDA are sponsoring this meeting. </w:t>
      </w:r>
    </w:p>
    <w:p w:rsidR="00A9199B" w:rsidRDefault="00A9199B">
      <w:r>
        <w:t>The proposal is evidence based and would work towards outcomes.  Wayne Delaforce was acknowledged as the key driver of this partnership, and Tom</w:t>
      </w:r>
      <w:r w:rsidR="00A1433D">
        <w:t xml:space="preserve"> McCue</w:t>
      </w:r>
      <w:r>
        <w:t xml:space="preserve"> and Geoff</w:t>
      </w:r>
      <w:r w:rsidR="00A1433D">
        <w:t xml:space="preserve"> Timm</w:t>
      </w:r>
      <w:r>
        <w:t xml:space="preserve"> are carryi</w:t>
      </w:r>
      <w:r w:rsidR="00A1433D">
        <w:t>ng the mantle of the concepts Wayne Delaforce</w:t>
      </w:r>
      <w:r>
        <w:t xml:space="preserve"> was working on. </w:t>
      </w:r>
    </w:p>
    <w:p w:rsidR="00A1433D" w:rsidRDefault="00A1433D"/>
    <w:p w:rsidR="00A1433D" w:rsidRDefault="00A1433D">
      <w:r>
        <w:t>After a morning of much discussion the following points were the main issues that were raised</w:t>
      </w:r>
    </w:p>
    <w:p w:rsidR="00A1433D" w:rsidRPr="00FF6DD4" w:rsidRDefault="00A1433D" w:rsidP="00A1433D">
      <w:pPr>
        <w:pStyle w:val="ListParagraph"/>
        <w:numPr>
          <w:ilvl w:val="0"/>
          <w:numId w:val="4"/>
        </w:numPr>
        <w:tabs>
          <w:tab w:val="left" w:pos="3495"/>
        </w:tabs>
        <w:spacing w:after="0" w:line="240" w:lineRule="auto"/>
        <w:rPr>
          <w:rFonts w:cstheme="minorHAnsi"/>
        </w:rPr>
      </w:pPr>
      <w:r w:rsidRPr="00FF6DD4">
        <w:rPr>
          <w:rFonts w:cstheme="minorHAnsi"/>
        </w:rPr>
        <w:t>One Joint SEQ Region may prove to be a difficult one</w:t>
      </w:r>
    </w:p>
    <w:p w:rsidR="00A1433D" w:rsidRPr="00FF6DD4" w:rsidRDefault="00A1433D" w:rsidP="00A1433D">
      <w:pPr>
        <w:pStyle w:val="ListParagraph"/>
        <w:numPr>
          <w:ilvl w:val="0"/>
          <w:numId w:val="4"/>
        </w:numPr>
        <w:tabs>
          <w:tab w:val="left" w:pos="3495"/>
        </w:tabs>
        <w:spacing w:after="0" w:line="240" w:lineRule="auto"/>
        <w:rPr>
          <w:rFonts w:cstheme="minorHAnsi"/>
        </w:rPr>
      </w:pPr>
      <w:r w:rsidRPr="00FF6DD4">
        <w:rPr>
          <w:rFonts w:cstheme="minorHAnsi"/>
        </w:rPr>
        <w:t>A body with authority maybe needed to bring SEQ together (this forum?)</w:t>
      </w:r>
    </w:p>
    <w:p w:rsidR="00A1433D" w:rsidRPr="00FF6DD4" w:rsidRDefault="00A1433D" w:rsidP="00A1433D">
      <w:pPr>
        <w:pStyle w:val="ListParagraph"/>
        <w:numPr>
          <w:ilvl w:val="0"/>
          <w:numId w:val="4"/>
        </w:numPr>
        <w:tabs>
          <w:tab w:val="left" w:pos="3495"/>
        </w:tabs>
        <w:spacing w:after="0" w:line="240" w:lineRule="auto"/>
        <w:rPr>
          <w:rFonts w:cstheme="minorHAnsi"/>
        </w:rPr>
      </w:pPr>
      <w:r w:rsidRPr="00FF6DD4">
        <w:rPr>
          <w:rFonts w:cstheme="minorHAnsi"/>
        </w:rPr>
        <w:t>Public transport / Car Sharing. Why don’t people use these modes?</w:t>
      </w:r>
    </w:p>
    <w:p w:rsidR="00A1433D" w:rsidRPr="00FF6DD4" w:rsidRDefault="00A1433D" w:rsidP="00A1433D">
      <w:pPr>
        <w:pStyle w:val="ListParagraph"/>
        <w:numPr>
          <w:ilvl w:val="0"/>
          <w:numId w:val="4"/>
        </w:numPr>
        <w:tabs>
          <w:tab w:val="left" w:pos="3495"/>
        </w:tabs>
        <w:spacing w:after="0" w:line="240" w:lineRule="auto"/>
        <w:rPr>
          <w:rFonts w:cstheme="minorHAnsi"/>
        </w:rPr>
      </w:pPr>
      <w:r w:rsidRPr="00FF6DD4">
        <w:rPr>
          <w:rFonts w:cstheme="minorHAnsi"/>
        </w:rPr>
        <w:t>Different regions of SEQ have different attitudes</w:t>
      </w:r>
    </w:p>
    <w:p w:rsidR="00A1433D" w:rsidRPr="00FF6DD4" w:rsidRDefault="00A1433D" w:rsidP="00A1433D">
      <w:pPr>
        <w:pStyle w:val="ListParagraph"/>
        <w:numPr>
          <w:ilvl w:val="0"/>
          <w:numId w:val="4"/>
        </w:numPr>
        <w:tabs>
          <w:tab w:val="left" w:pos="3495"/>
        </w:tabs>
        <w:spacing w:after="0" w:line="240" w:lineRule="auto"/>
        <w:rPr>
          <w:rFonts w:cstheme="minorHAnsi"/>
        </w:rPr>
      </w:pPr>
      <w:r w:rsidRPr="00FF6DD4">
        <w:rPr>
          <w:rFonts w:cstheme="minorHAnsi"/>
        </w:rPr>
        <w:t>Balance between growth &amp; investment</w:t>
      </w:r>
    </w:p>
    <w:p w:rsidR="00A1433D" w:rsidRPr="00FF6DD4" w:rsidRDefault="00A1433D" w:rsidP="00A1433D">
      <w:pPr>
        <w:pStyle w:val="ListParagraph"/>
        <w:numPr>
          <w:ilvl w:val="0"/>
          <w:numId w:val="4"/>
        </w:numPr>
        <w:tabs>
          <w:tab w:val="left" w:pos="3495"/>
        </w:tabs>
        <w:spacing w:after="0" w:line="240" w:lineRule="auto"/>
        <w:rPr>
          <w:rFonts w:cstheme="minorHAnsi"/>
        </w:rPr>
      </w:pPr>
      <w:r w:rsidRPr="00FF6DD4">
        <w:rPr>
          <w:rFonts w:cstheme="minorHAnsi"/>
        </w:rPr>
        <w:t>Don’t drive the economy – change it!</w:t>
      </w:r>
    </w:p>
    <w:p w:rsidR="00A1433D" w:rsidRPr="00FF6DD4" w:rsidRDefault="00A1433D" w:rsidP="00A1433D">
      <w:pPr>
        <w:pStyle w:val="ListParagraph"/>
        <w:numPr>
          <w:ilvl w:val="0"/>
          <w:numId w:val="4"/>
        </w:numPr>
        <w:tabs>
          <w:tab w:val="left" w:pos="3495"/>
        </w:tabs>
        <w:spacing w:after="0" w:line="240" w:lineRule="auto"/>
        <w:rPr>
          <w:rFonts w:cstheme="minorHAnsi"/>
        </w:rPr>
      </w:pPr>
      <w:r w:rsidRPr="00FF6DD4">
        <w:rPr>
          <w:rFonts w:cstheme="minorHAnsi"/>
        </w:rPr>
        <w:t>There are opportunities to travel to the North along the corridor</w:t>
      </w:r>
    </w:p>
    <w:p w:rsidR="00A1433D" w:rsidRPr="00FF6DD4" w:rsidRDefault="00A1433D" w:rsidP="00A1433D">
      <w:pPr>
        <w:pStyle w:val="ListParagraph"/>
        <w:numPr>
          <w:ilvl w:val="0"/>
          <w:numId w:val="4"/>
        </w:numPr>
        <w:tabs>
          <w:tab w:val="left" w:pos="3495"/>
        </w:tabs>
        <w:spacing w:after="0" w:line="240" w:lineRule="auto"/>
        <w:rPr>
          <w:rFonts w:cstheme="minorHAnsi"/>
        </w:rPr>
      </w:pPr>
      <w:r w:rsidRPr="00FF6DD4">
        <w:rPr>
          <w:rFonts w:cstheme="minorHAnsi"/>
        </w:rPr>
        <w:t>Are there technological benefits that can help reduce travel</w:t>
      </w:r>
    </w:p>
    <w:p w:rsidR="00A1433D" w:rsidRPr="00FF6DD4" w:rsidRDefault="00A1433D" w:rsidP="00A1433D">
      <w:pPr>
        <w:pStyle w:val="ListParagraph"/>
        <w:numPr>
          <w:ilvl w:val="0"/>
          <w:numId w:val="4"/>
        </w:numPr>
        <w:tabs>
          <w:tab w:val="left" w:pos="3495"/>
        </w:tabs>
        <w:spacing w:after="0" w:line="240" w:lineRule="auto"/>
        <w:rPr>
          <w:rFonts w:cstheme="minorHAnsi"/>
        </w:rPr>
      </w:pPr>
      <w:r w:rsidRPr="00FF6DD4">
        <w:rPr>
          <w:rFonts w:cstheme="minorHAnsi"/>
        </w:rPr>
        <w:t>Need to attract “business of scale”</w:t>
      </w:r>
    </w:p>
    <w:p w:rsidR="00A1433D" w:rsidRPr="00FF6DD4" w:rsidRDefault="00A1433D" w:rsidP="00A1433D">
      <w:pPr>
        <w:pStyle w:val="ListParagraph"/>
        <w:numPr>
          <w:ilvl w:val="0"/>
          <w:numId w:val="4"/>
        </w:numPr>
        <w:tabs>
          <w:tab w:val="left" w:pos="3495"/>
        </w:tabs>
        <w:spacing w:after="0" w:line="240" w:lineRule="auto"/>
        <w:rPr>
          <w:rFonts w:cstheme="minorHAnsi"/>
        </w:rPr>
      </w:pPr>
      <w:r w:rsidRPr="00FF6DD4">
        <w:rPr>
          <w:rFonts w:cstheme="minorHAnsi"/>
        </w:rPr>
        <w:t>There are jobs projected for Sunshine Coast &amp; Moreton – where the residential development is planned</w:t>
      </w:r>
    </w:p>
    <w:p w:rsidR="00A1433D" w:rsidRPr="00FF6DD4" w:rsidRDefault="00A1433D" w:rsidP="00A1433D">
      <w:pPr>
        <w:pStyle w:val="ListParagraph"/>
        <w:numPr>
          <w:ilvl w:val="0"/>
          <w:numId w:val="4"/>
        </w:numPr>
        <w:tabs>
          <w:tab w:val="left" w:pos="3495"/>
        </w:tabs>
        <w:spacing w:after="0" w:line="240" w:lineRule="auto"/>
        <w:rPr>
          <w:rFonts w:cstheme="minorHAnsi"/>
        </w:rPr>
      </w:pPr>
      <w:r w:rsidRPr="00FF6DD4">
        <w:rPr>
          <w:rFonts w:cstheme="minorHAnsi"/>
        </w:rPr>
        <w:t xml:space="preserve">Cleaner &amp; Greener jobs in Caloundra South </w:t>
      </w:r>
    </w:p>
    <w:p w:rsidR="00A1433D" w:rsidRPr="00FF6DD4" w:rsidRDefault="00A1433D" w:rsidP="00A1433D">
      <w:pPr>
        <w:pStyle w:val="ListParagraph"/>
        <w:numPr>
          <w:ilvl w:val="0"/>
          <w:numId w:val="4"/>
        </w:numPr>
        <w:tabs>
          <w:tab w:val="left" w:pos="3495"/>
        </w:tabs>
        <w:spacing w:after="0" w:line="240" w:lineRule="auto"/>
        <w:rPr>
          <w:rFonts w:cstheme="minorHAnsi"/>
        </w:rPr>
      </w:pPr>
      <w:r w:rsidRPr="00FF6DD4">
        <w:rPr>
          <w:rFonts w:cstheme="minorHAnsi"/>
        </w:rPr>
        <w:t>Caloundra South comes with its own jobs</w:t>
      </w:r>
    </w:p>
    <w:p w:rsidR="00A1433D" w:rsidRPr="00FF6DD4" w:rsidRDefault="00A1433D" w:rsidP="00A1433D">
      <w:pPr>
        <w:pStyle w:val="ListParagraph"/>
        <w:numPr>
          <w:ilvl w:val="0"/>
          <w:numId w:val="4"/>
        </w:numPr>
        <w:tabs>
          <w:tab w:val="left" w:pos="3495"/>
        </w:tabs>
        <w:spacing w:after="0" w:line="240" w:lineRule="auto"/>
        <w:rPr>
          <w:rFonts w:cstheme="minorHAnsi"/>
        </w:rPr>
      </w:pPr>
      <w:r w:rsidRPr="00FF6DD4">
        <w:rPr>
          <w:rFonts w:cstheme="minorHAnsi"/>
        </w:rPr>
        <w:t>How can we stretch opportunities – we are planning for more of today</w:t>
      </w:r>
    </w:p>
    <w:p w:rsidR="00A1433D" w:rsidRPr="00FF6DD4" w:rsidRDefault="00A1433D" w:rsidP="00A1433D">
      <w:pPr>
        <w:pStyle w:val="ListParagraph"/>
        <w:numPr>
          <w:ilvl w:val="0"/>
          <w:numId w:val="4"/>
        </w:numPr>
        <w:tabs>
          <w:tab w:val="left" w:pos="3495"/>
        </w:tabs>
        <w:spacing w:after="0" w:line="240" w:lineRule="auto"/>
        <w:rPr>
          <w:rFonts w:cstheme="minorHAnsi"/>
        </w:rPr>
      </w:pPr>
      <w:r w:rsidRPr="00FF6DD4">
        <w:rPr>
          <w:rFonts w:cstheme="minorHAnsi"/>
        </w:rPr>
        <w:t>How do we prepare the education community for the changes</w:t>
      </w:r>
    </w:p>
    <w:p w:rsidR="00A1433D" w:rsidRPr="00FF6DD4" w:rsidRDefault="00A1433D" w:rsidP="00A1433D">
      <w:pPr>
        <w:pStyle w:val="ListParagraph"/>
        <w:numPr>
          <w:ilvl w:val="0"/>
          <w:numId w:val="4"/>
        </w:numPr>
        <w:tabs>
          <w:tab w:val="left" w:pos="3495"/>
        </w:tabs>
        <w:spacing w:after="0" w:line="240" w:lineRule="auto"/>
        <w:rPr>
          <w:rFonts w:cstheme="minorHAnsi"/>
        </w:rPr>
      </w:pPr>
      <w:r w:rsidRPr="00FF6DD4">
        <w:rPr>
          <w:rFonts w:cstheme="minorHAnsi"/>
        </w:rPr>
        <w:t>Why do people travel? Survey?</w:t>
      </w:r>
    </w:p>
    <w:p w:rsidR="00A1433D" w:rsidRPr="00FF6DD4" w:rsidRDefault="00A1433D" w:rsidP="00A1433D">
      <w:pPr>
        <w:pStyle w:val="ListParagraph"/>
        <w:numPr>
          <w:ilvl w:val="0"/>
          <w:numId w:val="4"/>
        </w:numPr>
        <w:tabs>
          <w:tab w:val="left" w:pos="3495"/>
        </w:tabs>
        <w:spacing w:after="0" w:line="240" w:lineRule="auto"/>
        <w:rPr>
          <w:rFonts w:cstheme="minorHAnsi"/>
        </w:rPr>
      </w:pPr>
      <w:r w:rsidRPr="00FF6DD4">
        <w:rPr>
          <w:rFonts w:cstheme="minorHAnsi"/>
        </w:rPr>
        <w:t>Lobby SEEK to put Moreton on the jobs map</w:t>
      </w:r>
    </w:p>
    <w:p w:rsidR="00A1433D" w:rsidRPr="00FF6DD4" w:rsidRDefault="00A1433D" w:rsidP="00A1433D">
      <w:pPr>
        <w:pStyle w:val="ListParagraph"/>
        <w:numPr>
          <w:ilvl w:val="0"/>
          <w:numId w:val="4"/>
        </w:numPr>
        <w:tabs>
          <w:tab w:val="left" w:pos="3495"/>
        </w:tabs>
        <w:spacing w:after="0" w:line="240" w:lineRule="auto"/>
        <w:rPr>
          <w:rFonts w:cstheme="minorHAnsi"/>
        </w:rPr>
      </w:pPr>
      <w:r w:rsidRPr="00FF6DD4">
        <w:rPr>
          <w:rFonts w:cstheme="minorHAnsi"/>
        </w:rPr>
        <w:t>Pitch at the big players</w:t>
      </w:r>
    </w:p>
    <w:p w:rsidR="00A1433D" w:rsidRPr="00FF6DD4" w:rsidRDefault="00A1433D" w:rsidP="00A1433D">
      <w:pPr>
        <w:pStyle w:val="ListParagraph"/>
        <w:numPr>
          <w:ilvl w:val="0"/>
          <w:numId w:val="4"/>
        </w:numPr>
        <w:tabs>
          <w:tab w:val="left" w:pos="3495"/>
        </w:tabs>
        <w:spacing w:after="0" w:line="240" w:lineRule="auto"/>
        <w:rPr>
          <w:rFonts w:cstheme="minorHAnsi"/>
        </w:rPr>
      </w:pPr>
      <w:r w:rsidRPr="00FF6DD4">
        <w:rPr>
          <w:rFonts w:cstheme="minorHAnsi"/>
        </w:rPr>
        <w:t>Not Public or private but PARTNERSHIP</w:t>
      </w:r>
    </w:p>
    <w:p w:rsidR="00A1433D" w:rsidRDefault="00A1433D"/>
    <w:p w:rsidR="00D80EFD" w:rsidRDefault="00D80EFD">
      <w:r>
        <w:t>There were</w:t>
      </w:r>
      <w:r w:rsidR="00D606B1">
        <w:t xml:space="preserve"> five</w:t>
      </w:r>
      <w:r>
        <w:t xml:space="preserve"> areas that came up for discussion: Transport, Industry, Development</w:t>
      </w:r>
      <w:proofErr w:type="gramStart"/>
      <w:r w:rsidR="00D606B1">
        <w:t>,</w:t>
      </w:r>
      <w:r>
        <w:t xml:space="preserve">  Employment</w:t>
      </w:r>
      <w:proofErr w:type="gramEnd"/>
      <w:r w:rsidR="00D606B1">
        <w:t xml:space="preserve"> and Education</w:t>
      </w:r>
      <w:r>
        <w:t>.</w:t>
      </w:r>
    </w:p>
    <w:p w:rsidR="00747D27" w:rsidRPr="000E01FE" w:rsidRDefault="00747D27">
      <w:pPr>
        <w:rPr>
          <w:b/>
        </w:rPr>
      </w:pPr>
      <w:r w:rsidRPr="000E01FE">
        <w:rPr>
          <w:b/>
        </w:rPr>
        <w:t>Transport</w:t>
      </w:r>
    </w:p>
    <w:p w:rsidR="00747D27" w:rsidRDefault="00D80EFD">
      <w:r>
        <w:t>Transport is a critical issue for jobs growth.</w:t>
      </w:r>
      <w:r w:rsidRPr="00D80EFD">
        <w:t xml:space="preserve"> </w:t>
      </w:r>
      <w:r>
        <w:t xml:space="preserve">Public transport needs to get smarter and be more accessible and useful to the community; to reflect the needs of the Northern Corridor.  </w:t>
      </w:r>
    </w:p>
    <w:p w:rsidR="00D80EFD" w:rsidRDefault="00D80EFD">
      <w:r>
        <w:t>A proposal to survey the transport needs of community was raised at this meeting.   There is 57% of Moreton Bay residents travelling South during the week for employment and 27% of Sunshine Coast residents travelling south during the week also.</w:t>
      </w:r>
    </w:p>
    <w:p w:rsidR="00747D27" w:rsidRDefault="00747D27">
      <w:pPr>
        <w:rPr>
          <w:rFonts w:cstheme="minorHAnsi"/>
        </w:rPr>
      </w:pPr>
      <w:r w:rsidRPr="00FF6DD4">
        <w:rPr>
          <w:rFonts w:cstheme="minorHAnsi"/>
        </w:rPr>
        <w:t xml:space="preserve">The Moreton Bay </w:t>
      </w:r>
      <w:proofErr w:type="spellStart"/>
      <w:r w:rsidRPr="00FF6DD4">
        <w:rPr>
          <w:rFonts w:cstheme="minorHAnsi"/>
        </w:rPr>
        <w:t>Raillink</w:t>
      </w:r>
      <w:proofErr w:type="spellEnd"/>
      <w:r w:rsidRPr="00FF6DD4">
        <w:rPr>
          <w:rFonts w:cstheme="minorHAnsi"/>
        </w:rPr>
        <w:t xml:space="preserve"> is to cost a total of $1.1 billion for a 12km track.</w:t>
      </w:r>
      <w:r>
        <w:rPr>
          <w:rFonts w:cstheme="minorHAnsi"/>
        </w:rPr>
        <w:t xml:space="preserve">  </w:t>
      </w:r>
      <w:r w:rsidRPr="00FF6DD4">
        <w:rPr>
          <w:rFonts w:cstheme="minorHAnsi"/>
        </w:rPr>
        <w:t>The issues are parking</w:t>
      </w:r>
      <w:r w:rsidR="00714181">
        <w:rPr>
          <w:rFonts w:cstheme="minorHAnsi"/>
        </w:rPr>
        <w:t>, public transport, and Road</w:t>
      </w:r>
      <w:r w:rsidRPr="00FF6DD4">
        <w:rPr>
          <w:rFonts w:cstheme="minorHAnsi"/>
        </w:rPr>
        <w:t xml:space="preserve"> structure. At this stage the State Government </w:t>
      </w:r>
      <w:r w:rsidR="00714181" w:rsidRPr="00FF6DD4">
        <w:rPr>
          <w:rFonts w:cstheme="minorHAnsi"/>
        </w:rPr>
        <w:t>does</w:t>
      </w:r>
      <w:r w:rsidRPr="00FF6DD4">
        <w:rPr>
          <w:rFonts w:cstheme="minorHAnsi"/>
        </w:rPr>
        <w:t xml:space="preserve"> not have the funding to make the changes necessary.</w:t>
      </w:r>
    </w:p>
    <w:p w:rsidR="000E01FE" w:rsidRDefault="000E01FE" w:rsidP="000E01FE">
      <w:r>
        <w:t>Sunshine Coast Council have a transport forum that can inform this partnership.  It draws on the Transport levy and could contribute to the Research and Development of transport connections for young people.</w:t>
      </w:r>
    </w:p>
    <w:p w:rsidR="00D80EFD" w:rsidRPr="000E01FE" w:rsidRDefault="00D80EFD" w:rsidP="00D80EFD">
      <w:pPr>
        <w:rPr>
          <w:b/>
        </w:rPr>
      </w:pPr>
      <w:r w:rsidRPr="000E01FE">
        <w:rPr>
          <w:b/>
        </w:rPr>
        <w:t>Industry</w:t>
      </w:r>
    </w:p>
    <w:p w:rsidR="00D80EFD" w:rsidRDefault="00D80EFD" w:rsidP="00D80EFD">
      <w:r>
        <w:t xml:space="preserve">Moreton Region in the past had focussed heavily on the Retail industry growth and failed to diversify industry opportunities, loosing key players who could have contributed to the region.  Warehousing, Transport and Logistics were raised as potential growth industries (for Moreton). </w:t>
      </w:r>
    </w:p>
    <w:p w:rsidR="00D80EFD" w:rsidRDefault="00D80EFD" w:rsidP="00D80EFD">
      <w:r>
        <w:t>On the Sunshine Coast the opportunities to build on the back of the S</w:t>
      </w:r>
      <w:r w:rsidR="00747D27">
        <w:t>unshine Coast University Hospital</w:t>
      </w:r>
      <w:r>
        <w:t xml:space="preserve"> need further development.  Another opportunity is the building of a 2</w:t>
      </w:r>
      <w:r w:rsidRPr="006B08C1">
        <w:rPr>
          <w:vertAlign w:val="superscript"/>
        </w:rPr>
        <w:t>nd</w:t>
      </w:r>
      <w:r>
        <w:t xml:space="preserve"> runway at SC Airport.  Development in Palmview, Sippy Downs and Caloundra South would provide job opportunities for SC and Moreton residents. </w:t>
      </w:r>
    </w:p>
    <w:p w:rsidR="00352C92" w:rsidRDefault="00352C92" w:rsidP="00D80EFD"/>
    <w:p w:rsidR="00352C92" w:rsidRDefault="00352C92" w:rsidP="00D80EFD"/>
    <w:p w:rsidR="00D80EFD" w:rsidRDefault="00D80EFD" w:rsidP="00D80EFD">
      <w:r>
        <w:t xml:space="preserve">Opportunities for jobs that are linked through high speed broad-band (including surgeons who could work from one hospital and direct equipment on the other side of the world) are new opportunities for the region. </w:t>
      </w:r>
    </w:p>
    <w:p w:rsidR="00D80EFD" w:rsidRDefault="00D80EFD" w:rsidP="00D80EFD">
      <w:r>
        <w:t xml:space="preserve">The proposed development from Coles and Woolworths are keen indicators of future economic growth and development as these two competitive </w:t>
      </w:r>
      <w:proofErr w:type="gramStart"/>
      <w:r>
        <w:t>retailer</w:t>
      </w:r>
      <w:proofErr w:type="gramEnd"/>
      <w:r>
        <w:t xml:space="preserve"> are strategic in their investments based on extensive research and development. </w:t>
      </w:r>
    </w:p>
    <w:p w:rsidR="00D80EFD" w:rsidRDefault="00D80EFD" w:rsidP="00D80EFD">
      <w:r>
        <w:t xml:space="preserve">Currency markets have opened up the labour market to a wider circle of regions and impacted on the finances of businesses. </w:t>
      </w:r>
    </w:p>
    <w:p w:rsidR="000E01FE" w:rsidRPr="000E01FE" w:rsidRDefault="000E01FE" w:rsidP="000E01FE">
      <w:pPr>
        <w:rPr>
          <w:b/>
        </w:rPr>
      </w:pPr>
      <w:r w:rsidRPr="000E01FE">
        <w:rPr>
          <w:b/>
        </w:rPr>
        <w:t>Development</w:t>
      </w:r>
    </w:p>
    <w:p w:rsidR="00352C92" w:rsidRDefault="000E01FE" w:rsidP="00352C92">
      <w:r>
        <w:t xml:space="preserve">Stockland recognises the transformative nature they play in fringe urban area.  The low rate of public transport use on the SC (2%) is a key issue.  Stockland outlined their proposed development schedule in the region.  The links with Green industries was noted as important in the holistic development of new communities. </w:t>
      </w:r>
    </w:p>
    <w:p w:rsidR="00352C92" w:rsidRDefault="000E01FE" w:rsidP="00352C92">
      <w:r>
        <w:t xml:space="preserve"> </w:t>
      </w:r>
      <w:r w:rsidR="00352C92">
        <w:t xml:space="preserve">Affordability of </w:t>
      </w:r>
      <w:r w:rsidR="00352C92" w:rsidRPr="00352C92">
        <w:t>accommodation</w:t>
      </w:r>
      <w:r w:rsidR="00352C92">
        <w:t xml:space="preserve"> was also raised as a key concern.   On the flip side of this, the cost of land for industrial development on the SC and Moreton region is prohibitive for industrial growth. </w:t>
      </w:r>
    </w:p>
    <w:p w:rsidR="000E01FE" w:rsidRDefault="000E01FE" w:rsidP="000E01FE">
      <w:r>
        <w:t>Darren Mew shared:</w:t>
      </w:r>
    </w:p>
    <w:p w:rsidR="000E01FE" w:rsidRDefault="000E01FE" w:rsidP="000E01FE">
      <w:pPr>
        <w:pStyle w:val="ListParagraph"/>
        <w:numPr>
          <w:ilvl w:val="0"/>
          <w:numId w:val="1"/>
        </w:numPr>
      </w:pPr>
      <w:r>
        <w:t>90% business on the SC employ &lt; 4 people</w:t>
      </w:r>
    </w:p>
    <w:p w:rsidR="000E01FE" w:rsidRDefault="000E01FE" w:rsidP="000E01FE">
      <w:pPr>
        <w:pStyle w:val="ListParagraph"/>
        <w:numPr>
          <w:ilvl w:val="0"/>
          <w:numId w:val="1"/>
        </w:numPr>
      </w:pPr>
      <w:r>
        <w:t>2% use public transport</w:t>
      </w:r>
    </w:p>
    <w:p w:rsidR="000E01FE" w:rsidRDefault="000E01FE" w:rsidP="000E01FE">
      <w:pPr>
        <w:pStyle w:val="ListParagraph"/>
        <w:numPr>
          <w:ilvl w:val="0"/>
          <w:numId w:val="1"/>
        </w:numPr>
      </w:pPr>
      <w:r>
        <w:t>2000 h</w:t>
      </w:r>
      <w:r w:rsidR="006147F9">
        <w:t>ectare</w:t>
      </w:r>
      <w:r>
        <w:t xml:space="preserve"> </w:t>
      </w:r>
      <w:r w:rsidR="006147F9">
        <w:t>development planned for Caboolt</w:t>
      </w:r>
      <w:r>
        <w:t>ure</w:t>
      </w:r>
    </w:p>
    <w:p w:rsidR="000E01FE" w:rsidRDefault="000E01FE" w:rsidP="000E01FE">
      <w:pPr>
        <w:pStyle w:val="ListParagraph"/>
        <w:numPr>
          <w:ilvl w:val="0"/>
          <w:numId w:val="1"/>
        </w:numPr>
      </w:pPr>
      <w:r>
        <w:t>Caboolture sewerage at capacity and limited future development</w:t>
      </w:r>
    </w:p>
    <w:p w:rsidR="000E01FE" w:rsidRDefault="000E01FE" w:rsidP="000E01FE">
      <w:pPr>
        <w:pStyle w:val="ListParagraph"/>
        <w:numPr>
          <w:ilvl w:val="0"/>
          <w:numId w:val="1"/>
        </w:numPr>
      </w:pPr>
      <w:r>
        <w:t>North</w:t>
      </w:r>
      <w:r w:rsidR="006147F9">
        <w:t xml:space="preserve"> L</w:t>
      </w:r>
      <w:r>
        <w:t>akes capped at 21K residents. Need 15K jobs in the next 3 years.</w:t>
      </w:r>
    </w:p>
    <w:p w:rsidR="000E01FE" w:rsidRDefault="006147F9" w:rsidP="000E01FE">
      <w:pPr>
        <w:pStyle w:val="ListParagraph"/>
        <w:numPr>
          <w:ilvl w:val="0"/>
          <w:numId w:val="1"/>
        </w:numPr>
      </w:pPr>
      <w:r>
        <w:t>Narang</w:t>
      </w:r>
      <w:r w:rsidR="000E01FE">
        <w:t>ba Industrial Estate is the only heavy and hazardous site in the region.</w:t>
      </w:r>
    </w:p>
    <w:p w:rsidR="000E01FE" w:rsidRDefault="000E01FE" w:rsidP="000E01FE">
      <w:pPr>
        <w:pStyle w:val="ListParagraph"/>
        <w:numPr>
          <w:ilvl w:val="0"/>
          <w:numId w:val="1"/>
        </w:numPr>
      </w:pPr>
      <w:r>
        <w:t>Caloundra South, new cleaner, greener industries growth opportunities</w:t>
      </w:r>
    </w:p>
    <w:p w:rsidR="000E01FE" w:rsidRDefault="000E01FE" w:rsidP="000E01FE">
      <w:pPr>
        <w:pStyle w:val="ListParagraph"/>
        <w:numPr>
          <w:ilvl w:val="0"/>
          <w:numId w:val="1"/>
        </w:numPr>
      </w:pPr>
      <w:r>
        <w:t>Caloundra South will require 22-24K jobs.  The construction process with generate 9K jobs in the medium term (over 20 years)</w:t>
      </w:r>
    </w:p>
    <w:p w:rsidR="00D80EFD" w:rsidRPr="00352C92" w:rsidRDefault="00352C92">
      <w:pPr>
        <w:rPr>
          <w:b/>
        </w:rPr>
      </w:pPr>
      <w:r w:rsidRPr="00352C92">
        <w:rPr>
          <w:b/>
        </w:rPr>
        <w:t>Employment</w:t>
      </w:r>
    </w:p>
    <w:p w:rsidR="00352C92" w:rsidRDefault="00352C92" w:rsidP="00352C92">
      <w:r w:rsidRPr="00352C92">
        <w:t>Workforce structure</w:t>
      </w:r>
      <w:r>
        <w:t xml:space="preserve">, at present highly reliant on the “baby boomers” whose level of workforce participation is determined by share market influences on superannuation and tax rates and are strong participants in the labour market.  Once these conditions change, youth opportunities for jobs will improve. </w:t>
      </w:r>
    </w:p>
    <w:p w:rsidR="00352C92" w:rsidRDefault="00352C92" w:rsidP="00352C92">
      <w:r w:rsidRPr="00352C92">
        <w:t>The branding of the region as</w:t>
      </w:r>
      <w:r>
        <w:t xml:space="preserve"> a place of new growth and job opportunity as a marketing strategy to develop the region was regarded as having been a strong model to inform this group.  Building the jobs to draw in the residents, rather than a reverse strategy was recognised as a more successful strategy to ensure maximum opportunity for the whole community.  The potential growth in the New Economy is important to opportunities. Clean Green industries were highlighted opportunities.</w:t>
      </w:r>
    </w:p>
    <w:p w:rsidR="00420589" w:rsidRDefault="00327676">
      <w:r>
        <w:t>Discussions around population growth reflected the general discussion in the media.</w:t>
      </w:r>
      <w:r w:rsidR="00420589">
        <w:t xml:space="preserve"> </w:t>
      </w:r>
    </w:p>
    <w:p w:rsidR="00327676" w:rsidRDefault="00420589">
      <w:r>
        <w:t xml:space="preserve"> Getting Seek.com and newspapers to recognise the discrete region would assist with measuring jobs growth in the region.</w:t>
      </w:r>
    </w:p>
    <w:p w:rsidR="00D606B1" w:rsidRDefault="00D606B1" w:rsidP="00D606B1">
      <w:r>
        <w:t>The c</w:t>
      </w:r>
      <w:r w:rsidR="00833DC1">
        <w:t xml:space="preserve">hallenge is to do things differently.  Pathways to Education is a good way forward, it is important to link in education infrastructure at all levels.  </w:t>
      </w:r>
    </w:p>
    <w:p w:rsidR="00D606B1" w:rsidRDefault="00D606B1" w:rsidP="00D606B1"/>
    <w:p w:rsidR="00D606B1" w:rsidRDefault="00D606B1" w:rsidP="00D606B1"/>
    <w:p w:rsidR="00D606B1" w:rsidRDefault="00D606B1" w:rsidP="00D606B1">
      <w:r>
        <w:t>Brisbane presents a growth opportunity for 60k jobs on the Trade Coast.  Brisbane has 30% of the states jobs and 20% of the state’s population.   Access to jobs is important. Tele-commuting opportunities would address jobs and transport issues to create a more sustainable economic model.</w:t>
      </w:r>
    </w:p>
    <w:p w:rsidR="00D606B1" w:rsidRPr="00D606B1" w:rsidRDefault="00D606B1" w:rsidP="00833DC1">
      <w:pPr>
        <w:rPr>
          <w:b/>
        </w:rPr>
      </w:pPr>
      <w:r w:rsidRPr="00D606B1">
        <w:rPr>
          <w:b/>
        </w:rPr>
        <w:t>Education</w:t>
      </w:r>
    </w:p>
    <w:p w:rsidR="00833DC1" w:rsidRDefault="00833DC1" w:rsidP="00833DC1">
      <w:r>
        <w:t>The education system needs to change to prepare students for the new ci</w:t>
      </w:r>
      <w:r w:rsidR="007C143C">
        <w:t xml:space="preserve">rcumstances.  </w:t>
      </w:r>
      <w:r>
        <w:t xml:space="preserve">  </w:t>
      </w:r>
    </w:p>
    <w:p w:rsidR="00513D56" w:rsidRDefault="00513D56" w:rsidP="00833DC1">
      <w:r>
        <w:t>G</w:t>
      </w:r>
      <w:r w:rsidR="007C143C">
        <w:t>eoff Timm</w:t>
      </w:r>
      <w:r>
        <w:t xml:space="preserve"> sort commitment from the meeting.  What happens if we don’t partner? </w:t>
      </w:r>
    </w:p>
    <w:p w:rsidR="00513D56" w:rsidRDefault="00513D56" w:rsidP="00833DC1">
      <w:r>
        <w:t>Response was to explore existing forums.  Conversations around Economic development happen in SEQ RDA meetings</w:t>
      </w:r>
      <w:r w:rsidR="00DF2783">
        <w:t>, who are able to bring together the 3 levels of government</w:t>
      </w:r>
      <w:r>
        <w:t xml:space="preserve">. Potential for QYIL to join this partnership and bring youth attainment and transition issues to that forum are possible.   QYIL has a significant role to play as an </w:t>
      </w:r>
      <w:proofErr w:type="spellStart"/>
      <w:r w:rsidR="00DF2783">
        <w:t>influencer</w:t>
      </w:r>
      <w:proofErr w:type="spellEnd"/>
      <w:r>
        <w:t xml:space="preserve">. </w:t>
      </w:r>
      <w:r w:rsidR="00DF2783">
        <w:t xml:space="preserve">  The RDA group agreed that they are not shackled to limitations that other bodies might be.</w:t>
      </w:r>
    </w:p>
    <w:p w:rsidR="00513D56" w:rsidRDefault="00513D56" w:rsidP="00833DC1">
      <w:r>
        <w:t>An agreed pa</w:t>
      </w:r>
      <w:r w:rsidR="00DF2783">
        <w:t xml:space="preserve">rtnership purpose was </w:t>
      </w:r>
      <w:r w:rsidR="007C143C">
        <w:t>proposed.</w:t>
      </w:r>
      <w:r w:rsidR="00DF2783">
        <w:t xml:space="preserve">   Questions were raised about the size, boundaries and scope of the partnership, and the role of youth attainment and transition being in relation to, or a primary focus of the partnership. </w:t>
      </w:r>
      <w:r w:rsidR="00A56B08">
        <w:t xml:space="preserve"> Discussion included the point that youth experience the same issues as others in the community, their challenges are inter-related.</w:t>
      </w:r>
    </w:p>
    <w:p w:rsidR="007C143C" w:rsidRPr="00FF6DD4" w:rsidRDefault="007C143C" w:rsidP="007C143C">
      <w:pPr>
        <w:tabs>
          <w:tab w:val="left" w:pos="3495"/>
        </w:tabs>
        <w:spacing w:after="0" w:line="240" w:lineRule="auto"/>
        <w:rPr>
          <w:rFonts w:cstheme="minorHAnsi"/>
          <w:i/>
        </w:rPr>
      </w:pPr>
      <w:r>
        <w:t xml:space="preserve">The proposed purpose is </w:t>
      </w:r>
      <w:r w:rsidRPr="00FF6DD4">
        <w:rPr>
          <w:rFonts w:cstheme="minorHAnsi"/>
          <w:i/>
        </w:rPr>
        <w:t>To work with organizations to effect change, garner support &amp; encourage them to share their knowledge in order to influence other decision makers around economic &amp; liveability issues &amp; integrated, sustained growth along the Northern Growth Corridor.</w:t>
      </w:r>
    </w:p>
    <w:p w:rsidR="007C143C" w:rsidRDefault="007C143C" w:rsidP="00DF2783"/>
    <w:p w:rsidR="00DF2783" w:rsidRDefault="00DF2783" w:rsidP="00DF2783">
      <w:r>
        <w:t>A strategic approach is to bring together</w:t>
      </w:r>
    </w:p>
    <w:p w:rsidR="00DF2783" w:rsidRDefault="006E0EE6" w:rsidP="00DF2783">
      <w:pPr>
        <w:pStyle w:val="ListParagraph"/>
        <w:numPr>
          <w:ilvl w:val="0"/>
          <w:numId w:val="3"/>
        </w:numPr>
      </w:pPr>
      <w:r>
        <w:t>P</w:t>
      </w:r>
      <w:r w:rsidR="00DF2783">
        <w:t>artners with capacity to deliver</w:t>
      </w:r>
    </w:p>
    <w:p w:rsidR="00DF2783" w:rsidRDefault="00DF2783" w:rsidP="00DF2783">
      <w:pPr>
        <w:pStyle w:val="ListParagraph"/>
        <w:numPr>
          <w:ilvl w:val="0"/>
          <w:numId w:val="3"/>
        </w:numPr>
      </w:pPr>
      <w:r>
        <w:t>Enthusiasts</w:t>
      </w:r>
    </w:p>
    <w:p w:rsidR="00DF2783" w:rsidRDefault="00DF2783" w:rsidP="00DF2783">
      <w:pPr>
        <w:pStyle w:val="ListParagraph"/>
        <w:numPr>
          <w:ilvl w:val="0"/>
          <w:numId w:val="3"/>
        </w:numPr>
      </w:pPr>
      <w:r>
        <w:t>Partners with enhancing capabilities</w:t>
      </w:r>
    </w:p>
    <w:p w:rsidR="00DF2783" w:rsidRDefault="00DF2783" w:rsidP="00DF2783">
      <w:pPr>
        <w:pStyle w:val="ListParagraph"/>
        <w:numPr>
          <w:ilvl w:val="0"/>
          <w:numId w:val="3"/>
        </w:numPr>
      </w:pPr>
      <w:r>
        <w:t>Drivers</w:t>
      </w:r>
      <w:r w:rsidR="006E0EE6">
        <w:t xml:space="preserve"> (QYIL)</w:t>
      </w:r>
    </w:p>
    <w:p w:rsidR="00DF2783" w:rsidRDefault="00DF2783" w:rsidP="00DF2783">
      <w:pPr>
        <w:pStyle w:val="ListParagraph"/>
        <w:numPr>
          <w:ilvl w:val="0"/>
          <w:numId w:val="3"/>
        </w:numPr>
      </w:pPr>
      <w:r>
        <w:t>Service networks</w:t>
      </w:r>
    </w:p>
    <w:p w:rsidR="00DF2783" w:rsidRDefault="00DF2783" w:rsidP="00DF2783">
      <w:pPr>
        <w:pStyle w:val="ListParagraph"/>
        <w:numPr>
          <w:ilvl w:val="0"/>
          <w:numId w:val="3"/>
        </w:numPr>
      </w:pPr>
      <w:r>
        <w:t>Communication in key networks</w:t>
      </w:r>
    </w:p>
    <w:p w:rsidR="002F77A9" w:rsidRDefault="00DF2783" w:rsidP="00A56B08">
      <w:proofErr w:type="gramStart"/>
      <w:r>
        <w:t xml:space="preserve">Proposed </w:t>
      </w:r>
      <w:r w:rsidR="006E0EE6">
        <w:t>to take</w:t>
      </w:r>
      <w:r>
        <w:t xml:space="preserve"> </w:t>
      </w:r>
      <w:r w:rsidR="006E0EE6">
        <w:t xml:space="preserve">the </w:t>
      </w:r>
      <w:r>
        <w:t>time to develop the vision, to have a separate workshop (in 6 weeks) in a timely way that maintains and develops the champions.</w:t>
      </w:r>
      <w:proofErr w:type="gramEnd"/>
      <w:r>
        <w:t xml:space="preserve"> </w:t>
      </w:r>
      <w:r w:rsidR="006E0EE6">
        <w:t xml:space="preserve">  </w:t>
      </w:r>
      <w:proofErr w:type="gramStart"/>
      <w:r w:rsidR="006E0EE6">
        <w:t>Shared knowledge to contribute to the liveability and economic development of the Northern Corridor.</w:t>
      </w:r>
      <w:proofErr w:type="gramEnd"/>
      <w:r w:rsidR="006E0EE6">
        <w:t xml:space="preserve"> </w:t>
      </w:r>
      <w:r w:rsidR="00A56B08">
        <w:t xml:space="preserve">  At the next meeting the roles and structures of the partnership should be articulated.</w:t>
      </w:r>
    </w:p>
    <w:p w:rsidR="00A56B08" w:rsidRDefault="002F77A9" w:rsidP="00A56B08">
      <w:r>
        <w:t>The Following organizations will be invited to the next meeting</w:t>
      </w:r>
    </w:p>
    <w:p w:rsidR="002F77A9" w:rsidRPr="00FF6DD4" w:rsidRDefault="002F77A9" w:rsidP="002F77A9">
      <w:pPr>
        <w:pStyle w:val="ListParagraph"/>
        <w:numPr>
          <w:ilvl w:val="0"/>
          <w:numId w:val="5"/>
        </w:numPr>
        <w:tabs>
          <w:tab w:val="left" w:pos="3495"/>
        </w:tabs>
        <w:spacing w:after="0" w:line="240" w:lineRule="auto"/>
        <w:rPr>
          <w:rFonts w:cstheme="minorHAnsi"/>
        </w:rPr>
      </w:pPr>
      <w:r>
        <w:rPr>
          <w:rFonts w:cstheme="minorHAnsi"/>
        </w:rPr>
        <w:t>T</w:t>
      </w:r>
      <w:r w:rsidRPr="00FF6DD4">
        <w:rPr>
          <w:rFonts w:cstheme="minorHAnsi"/>
        </w:rPr>
        <w:t>he Smith Family – Partnership Brokers from Brisbane North</w:t>
      </w:r>
    </w:p>
    <w:p w:rsidR="002F77A9" w:rsidRPr="00FF6DD4" w:rsidRDefault="002F77A9" w:rsidP="002F77A9">
      <w:pPr>
        <w:pStyle w:val="ListParagraph"/>
        <w:numPr>
          <w:ilvl w:val="0"/>
          <w:numId w:val="5"/>
        </w:numPr>
        <w:tabs>
          <w:tab w:val="left" w:pos="3495"/>
        </w:tabs>
        <w:spacing w:after="0" w:line="240" w:lineRule="auto"/>
        <w:rPr>
          <w:rFonts w:cstheme="minorHAnsi"/>
        </w:rPr>
      </w:pPr>
      <w:r w:rsidRPr="00FF6DD4">
        <w:rPr>
          <w:rFonts w:cstheme="minorHAnsi"/>
        </w:rPr>
        <w:t>Local Government of Australia – Queensland</w:t>
      </w:r>
    </w:p>
    <w:p w:rsidR="002F77A9" w:rsidRPr="00FF6DD4" w:rsidRDefault="002F77A9" w:rsidP="002F77A9">
      <w:pPr>
        <w:pStyle w:val="ListParagraph"/>
        <w:numPr>
          <w:ilvl w:val="0"/>
          <w:numId w:val="5"/>
        </w:numPr>
        <w:tabs>
          <w:tab w:val="left" w:pos="3495"/>
        </w:tabs>
        <w:spacing w:after="0" w:line="240" w:lineRule="auto"/>
        <w:rPr>
          <w:rFonts w:cstheme="minorHAnsi"/>
        </w:rPr>
      </w:pPr>
      <w:r w:rsidRPr="00FF6DD4">
        <w:rPr>
          <w:rFonts w:cstheme="minorHAnsi"/>
        </w:rPr>
        <w:t>Council of Mayors - South East Queensland</w:t>
      </w:r>
    </w:p>
    <w:p w:rsidR="002F77A9" w:rsidRPr="00FF6DD4" w:rsidRDefault="002F77A9" w:rsidP="002F77A9">
      <w:pPr>
        <w:pStyle w:val="ListParagraph"/>
        <w:numPr>
          <w:ilvl w:val="0"/>
          <w:numId w:val="5"/>
        </w:numPr>
        <w:tabs>
          <w:tab w:val="left" w:pos="3495"/>
        </w:tabs>
        <w:spacing w:after="0" w:line="240" w:lineRule="auto"/>
        <w:rPr>
          <w:rFonts w:cstheme="minorHAnsi"/>
        </w:rPr>
      </w:pPr>
      <w:r w:rsidRPr="00FF6DD4">
        <w:rPr>
          <w:rFonts w:cstheme="minorHAnsi"/>
        </w:rPr>
        <w:t xml:space="preserve">Economic Development Australia </w:t>
      </w:r>
    </w:p>
    <w:p w:rsidR="002F77A9" w:rsidRPr="00FF6DD4" w:rsidRDefault="002F77A9" w:rsidP="002F77A9">
      <w:pPr>
        <w:pStyle w:val="ListParagraph"/>
        <w:numPr>
          <w:ilvl w:val="0"/>
          <w:numId w:val="5"/>
        </w:numPr>
        <w:tabs>
          <w:tab w:val="left" w:pos="3495"/>
        </w:tabs>
        <w:spacing w:after="0" w:line="240" w:lineRule="auto"/>
        <w:rPr>
          <w:rFonts w:cstheme="minorHAnsi"/>
        </w:rPr>
      </w:pPr>
      <w:r w:rsidRPr="00FF6DD4">
        <w:rPr>
          <w:rFonts w:cstheme="minorHAnsi"/>
        </w:rPr>
        <w:t>A Representative from the Health Sector</w:t>
      </w:r>
    </w:p>
    <w:p w:rsidR="002F77A9" w:rsidRPr="00FF6DD4" w:rsidRDefault="002F77A9" w:rsidP="002F77A9">
      <w:pPr>
        <w:pStyle w:val="ListParagraph"/>
        <w:numPr>
          <w:ilvl w:val="0"/>
          <w:numId w:val="5"/>
        </w:numPr>
        <w:tabs>
          <w:tab w:val="left" w:pos="3495"/>
        </w:tabs>
        <w:spacing w:after="0" w:line="240" w:lineRule="auto"/>
        <w:rPr>
          <w:rFonts w:cstheme="minorHAnsi"/>
        </w:rPr>
      </w:pPr>
      <w:r w:rsidRPr="00FF6DD4">
        <w:rPr>
          <w:rFonts w:cstheme="minorHAnsi"/>
        </w:rPr>
        <w:t>Australian Industry Group</w:t>
      </w:r>
    </w:p>
    <w:p w:rsidR="002F77A9" w:rsidRPr="00FF6DD4" w:rsidRDefault="002F77A9" w:rsidP="002F77A9">
      <w:pPr>
        <w:pStyle w:val="ListParagraph"/>
        <w:numPr>
          <w:ilvl w:val="0"/>
          <w:numId w:val="5"/>
        </w:numPr>
        <w:tabs>
          <w:tab w:val="left" w:pos="3495"/>
        </w:tabs>
        <w:spacing w:after="0" w:line="240" w:lineRule="auto"/>
        <w:rPr>
          <w:rFonts w:cstheme="minorHAnsi"/>
        </w:rPr>
      </w:pPr>
      <w:r w:rsidRPr="00FF6DD4">
        <w:rPr>
          <w:rFonts w:cstheme="minorHAnsi"/>
        </w:rPr>
        <w:t>Chamber of Commerce &amp; Industry of Queensland</w:t>
      </w:r>
    </w:p>
    <w:p w:rsidR="002F77A9" w:rsidRDefault="002F77A9" w:rsidP="002F77A9">
      <w:pPr>
        <w:pStyle w:val="ListParagraph"/>
        <w:tabs>
          <w:tab w:val="left" w:pos="3495"/>
        </w:tabs>
        <w:spacing w:after="0" w:line="240" w:lineRule="auto"/>
        <w:ind w:left="1287"/>
        <w:rPr>
          <w:rFonts w:cstheme="minorHAnsi"/>
        </w:rPr>
      </w:pPr>
    </w:p>
    <w:p w:rsidR="002F77A9" w:rsidRPr="00FF6DD4" w:rsidRDefault="002F77A9" w:rsidP="002F77A9">
      <w:pPr>
        <w:pStyle w:val="ListParagraph"/>
        <w:numPr>
          <w:ilvl w:val="0"/>
          <w:numId w:val="5"/>
        </w:numPr>
        <w:tabs>
          <w:tab w:val="left" w:pos="3495"/>
        </w:tabs>
        <w:spacing w:after="0" w:line="240" w:lineRule="auto"/>
        <w:rPr>
          <w:rFonts w:cstheme="minorHAnsi"/>
        </w:rPr>
      </w:pPr>
      <w:r w:rsidRPr="00FF6DD4">
        <w:rPr>
          <w:rFonts w:cstheme="minorHAnsi"/>
        </w:rPr>
        <w:t>Port of Brisbane Corporation</w:t>
      </w:r>
    </w:p>
    <w:p w:rsidR="002F77A9" w:rsidRPr="00FF6DD4" w:rsidRDefault="002F77A9" w:rsidP="002F77A9">
      <w:pPr>
        <w:pStyle w:val="ListParagraph"/>
        <w:numPr>
          <w:ilvl w:val="0"/>
          <w:numId w:val="5"/>
        </w:numPr>
        <w:tabs>
          <w:tab w:val="left" w:pos="3495"/>
        </w:tabs>
        <w:spacing w:after="0" w:line="240" w:lineRule="auto"/>
        <w:rPr>
          <w:rFonts w:cstheme="minorHAnsi"/>
        </w:rPr>
      </w:pPr>
      <w:r w:rsidRPr="00FF6DD4">
        <w:rPr>
          <w:rFonts w:cstheme="minorHAnsi"/>
        </w:rPr>
        <w:t>Brisbane Airport Corporation</w:t>
      </w:r>
    </w:p>
    <w:p w:rsidR="002F77A9" w:rsidRPr="00FF6DD4" w:rsidRDefault="002F77A9" w:rsidP="002F77A9">
      <w:pPr>
        <w:pStyle w:val="ListParagraph"/>
        <w:numPr>
          <w:ilvl w:val="0"/>
          <w:numId w:val="5"/>
        </w:numPr>
        <w:tabs>
          <w:tab w:val="left" w:pos="3495"/>
        </w:tabs>
        <w:spacing w:after="0" w:line="240" w:lineRule="auto"/>
        <w:rPr>
          <w:rFonts w:cstheme="minorHAnsi"/>
        </w:rPr>
      </w:pPr>
      <w:r w:rsidRPr="00FF6DD4">
        <w:rPr>
          <w:rFonts w:cstheme="minorHAnsi"/>
        </w:rPr>
        <w:t>Vocational Educational Training representatives</w:t>
      </w:r>
    </w:p>
    <w:sectPr w:rsidR="002F77A9" w:rsidRPr="00FF6DD4" w:rsidSect="00AA2F67">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CF9" w:rsidRDefault="00031CF9" w:rsidP="00AA2F67">
      <w:pPr>
        <w:spacing w:after="0" w:line="240" w:lineRule="auto"/>
      </w:pPr>
      <w:r>
        <w:separator/>
      </w:r>
    </w:p>
  </w:endnote>
  <w:endnote w:type="continuationSeparator" w:id="0">
    <w:p w:rsidR="00031CF9" w:rsidRDefault="00031CF9" w:rsidP="00AA2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CF9" w:rsidRDefault="00031CF9" w:rsidP="00AA2F67">
      <w:pPr>
        <w:spacing w:after="0" w:line="240" w:lineRule="auto"/>
      </w:pPr>
      <w:r>
        <w:separator/>
      </w:r>
    </w:p>
  </w:footnote>
  <w:footnote w:type="continuationSeparator" w:id="0">
    <w:p w:rsidR="00031CF9" w:rsidRDefault="00031CF9" w:rsidP="00AA2F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67" w:rsidRDefault="00AA2F67">
    <w:pPr>
      <w:pStyle w:val="Header"/>
    </w:pPr>
    <w:r w:rsidRPr="00AA2F67">
      <w:drawing>
        <wp:anchor distT="0" distB="0" distL="114300" distR="114300" simplePos="0" relativeHeight="251661312" behindDoc="1" locked="0" layoutInCell="1" allowOverlap="1">
          <wp:simplePos x="0" y="0"/>
          <wp:positionH relativeFrom="column">
            <wp:posOffset>3552825</wp:posOffset>
          </wp:positionH>
          <wp:positionV relativeFrom="paragraph">
            <wp:posOffset>-201930</wp:posOffset>
          </wp:positionV>
          <wp:extent cx="2743200" cy="285750"/>
          <wp:effectExtent l="19050" t="0" r="0" b="0"/>
          <wp:wrapNone/>
          <wp:docPr id="3" name="Picture 2" descr="PB_logo_rgb"/>
          <wp:cNvGraphicFramePr/>
          <a:graphic xmlns:a="http://schemas.openxmlformats.org/drawingml/2006/main">
            <a:graphicData uri="http://schemas.openxmlformats.org/drawingml/2006/picture">
              <pic:pic xmlns:pic="http://schemas.openxmlformats.org/drawingml/2006/picture">
                <pic:nvPicPr>
                  <pic:cNvPr id="0" name="Picture 2" descr="PB_logo_rgb"/>
                  <pic:cNvPicPr>
                    <a:picLocks noChangeAspect="1" noChangeArrowheads="1"/>
                  </pic:cNvPicPr>
                </pic:nvPicPr>
                <pic:blipFill>
                  <a:blip r:embed="rId1" cstate="print"/>
                  <a:srcRect/>
                  <a:stretch>
                    <a:fillRect/>
                  </a:stretch>
                </pic:blipFill>
                <pic:spPr bwMode="auto">
                  <a:xfrm>
                    <a:off x="0" y="0"/>
                    <a:ext cx="2743200" cy="285750"/>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59264" behindDoc="0" locked="0" layoutInCell="1" allowOverlap="1">
          <wp:simplePos x="0" y="0"/>
          <wp:positionH relativeFrom="column">
            <wp:posOffset>-285750</wp:posOffset>
          </wp:positionH>
          <wp:positionV relativeFrom="paragraph">
            <wp:posOffset>-249555</wp:posOffset>
          </wp:positionV>
          <wp:extent cx="3638550" cy="762000"/>
          <wp:effectExtent l="19050" t="0" r="0" b="0"/>
          <wp:wrapSquare wrapText="bothSides"/>
          <wp:docPr id="2" name="Picture 1" descr="QYIL-header"/>
          <wp:cNvGraphicFramePr/>
          <a:graphic xmlns:a="http://schemas.openxmlformats.org/drawingml/2006/main">
            <a:graphicData uri="http://schemas.openxmlformats.org/drawingml/2006/picture">
              <pic:pic xmlns:pic="http://schemas.openxmlformats.org/drawingml/2006/picture">
                <pic:nvPicPr>
                  <pic:cNvPr id="0" name="Picture 1" descr="QYIL-header"/>
                  <pic:cNvPicPr>
                    <a:picLocks noChangeAspect="1" noChangeArrowheads="1"/>
                  </pic:cNvPicPr>
                </pic:nvPicPr>
                <pic:blipFill>
                  <a:blip r:embed="rId2" cstate="print"/>
                  <a:srcRect/>
                  <a:stretch>
                    <a:fillRect/>
                  </a:stretch>
                </pic:blipFill>
                <pic:spPr bwMode="auto">
                  <a:xfrm>
                    <a:off x="0" y="0"/>
                    <a:ext cx="3638550" cy="762000"/>
                  </a:xfrm>
                  <a:prstGeom prst="rect">
                    <a:avLst/>
                  </a:prstGeom>
                  <a:noFill/>
                  <a:ln w="9525">
                    <a:noFill/>
                    <a:miter lim="800000"/>
                    <a:headEnd/>
                    <a:tailEnd/>
                  </a:ln>
                </pic:spPr>
              </pic:pic>
            </a:graphicData>
          </a:graphic>
        </wp:anchor>
      </w:drawing>
    </w:r>
  </w:p>
  <w:p w:rsidR="00AA2F67" w:rsidRDefault="00AA2F67">
    <w:pPr>
      <w:pStyle w:val="Header"/>
    </w:pPr>
  </w:p>
  <w:p w:rsidR="00AA2F67" w:rsidRDefault="00AA2F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22D34"/>
    <w:multiLevelType w:val="hybridMultilevel"/>
    <w:tmpl w:val="BB509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633561"/>
    <w:multiLevelType w:val="hybridMultilevel"/>
    <w:tmpl w:val="FEEEA42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403A2016"/>
    <w:multiLevelType w:val="hybridMultilevel"/>
    <w:tmpl w:val="6436C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11C56CB"/>
    <w:multiLevelType w:val="hybridMultilevel"/>
    <w:tmpl w:val="C3006E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78FE78D5"/>
    <w:multiLevelType w:val="hybridMultilevel"/>
    <w:tmpl w:val="BD760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9199B"/>
    <w:rsid w:val="00031CF9"/>
    <w:rsid w:val="00057E2F"/>
    <w:rsid w:val="000E01FE"/>
    <w:rsid w:val="002F77A9"/>
    <w:rsid w:val="00305435"/>
    <w:rsid w:val="00323903"/>
    <w:rsid w:val="00327676"/>
    <w:rsid w:val="00352C92"/>
    <w:rsid w:val="00420589"/>
    <w:rsid w:val="00422589"/>
    <w:rsid w:val="00443A80"/>
    <w:rsid w:val="0047379A"/>
    <w:rsid w:val="0050367E"/>
    <w:rsid w:val="00513D56"/>
    <w:rsid w:val="006147F9"/>
    <w:rsid w:val="00634A4D"/>
    <w:rsid w:val="006B08C1"/>
    <w:rsid w:val="006B75DF"/>
    <w:rsid w:val="006E0EE6"/>
    <w:rsid w:val="00714181"/>
    <w:rsid w:val="00747D27"/>
    <w:rsid w:val="007C143C"/>
    <w:rsid w:val="007D6202"/>
    <w:rsid w:val="00833DC1"/>
    <w:rsid w:val="00A07DA0"/>
    <w:rsid w:val="00A1433D"/>
    <w:rsid w:val="00A56B08"/>
    <w:rsid w:val="00A9199B"/>
    <w:rsid w:val="00AA2F67"/>
    <w:rsid w:val="00AD11EF"/>
    <w:rsid w:val="00AD475F"/>
    <w:rsid w:val="00BF4073"/>
    <w:rsid w:val="00C54BE6"/>
    <w:rsid w:val="00C94994"/>
    <w:rsid w:val="00D606B1"/>
    <w:rsid w:val="00D80EFD"/>
    <w:rsid w:val="00DC448A"/>
    <w:rsid w:val="00DF2783"/>
    <w:rsid w:val="00E35B35"/>
    <w:rsid w:val="00E76A4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DC1"/>
    <w:pPr>
      <w:ind w:left="720"/>
      <w:contextualSpacing/>
    </w:pPr>
  </w:style>
  <w:style w:type="table" w:styleId="TableGrid">
    <w:name w:val="Table Grid"/>
    <w:basedOn w:val="TableNormal"/>
    <w:uiPriority w:val="59"/>
    <w:rsid w:val="00AA2F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A2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F67"/>
  </w:style>
  <w:style w:type="paragraph" w:styleId="Footer">
    <w:name w:val="footer"/>
    <w:basedOn w:val="Normal"/>
    <w:link w:val="FooterChar"/>
    <w:uiPriority w:val="99"/>
    <w:semiHidden/>
    <w:unhideWhenUsed/>
    <w:rsid w:val="00AA2F6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A2F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3CE9B-7C85-4DEA-B708-385535B8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deborahm</dc:creator>
  <cp:lastModifiedBy>User</cp:lastModifiedBy>
  <cp:revision>15</cp:revision>
  <cp:lastPrinted>2011-08-19T04:46:00Z</cp:lastPrinted>
  <dcterms:created xsi:type="dcterms:W3CDTF">2011-08-19T05:43:00Z</dcterms:created>
  <dcterms:modified xsi:type="dcterms:W3CDTF">2011-08-19T06:20:00Z</dcterms:modified>
</cp:coreProperties>
</file>