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BE" w:rsidRDefault="00A268BE" w:rsidP="00321A43">
      <w:pPr>
        <w:ind w:hanging="1418"/>
      </w:pPr>
      <w:r>
        <w:rPr>
          <w:noProof/>
          <w:lang w:val="en-US"/>
        </w:rPr>
        <w:drawing>
          <wp:inline distT="0" distB="0" distL="0" distR="0">
            <wp:extent cx="7487983" cy="1708150"/>
            <wp:effectExtent l="19050" t="0" r="0" b="0"/>
            <wp:docPr id="1" name="Picture 0" descr="QYI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YIL-header.jpg"/>
                    <pic:cNvPicPr/>
                  </pic:nvPicPr>
                  <pic:blipFill>
                    <a:blip r:embed="rId5" cstate="print"/>
                    <a:stretch>
                      <a:fillRect/>
                    </a:stretch>
                  </pic:blipFill>
                  <pic:spPr>
                    <a:xfrm>
                      <a:off x="0" y="0"/>
                      <a:ext cx="7536320" cy="1719176"/>
                    </a:xfrm>
                    <a:prstGeom prst="rect">
                      <a:avLst/>
                    </a:prstGeom>
                  </pic:spPr>
                </pic:pic>
              </a:graphicData>
            </a:graphic>
          </wp:inline>
        </w:drawing>
      </w:r>
    </w:p>
    <w:p w:rsidR="00386F72" w:rsidRPr="00336390" w:rsidRDefault="00386F72" w:rsidP="00386F72">
      <w:pPr>
        <w:pStyle w:val="ListParagraph"/>
        <w:jc w:val="center"/>
        <w:rPr>
          <w:b/>
        </w:rPr>
      </w:pPr>
      <w:r w:rsidRPr="00336390">
        <w:rPr>
          <w:b/>
        </w:rPr>
        <w:t>PARTNERSHIP BROKERS</w:t>
      </w:r>
    </w:p>
    <w:p w:rsidR="00386F72" w:rsidRDefault="00386F72" w:rsidP="00386F72">
      <w:pPr>
        <w:rPr>
          <w:i/>
          <w:iCs/>
        </w:rPr>
      </w:pPr>
      <w:r>
        <w:rPr>
          <w:i/>
          <w:iCs/>
        </w:rPr>
        <w:t>Program Outcome</w:t>
      </w:r>
    </w:p>
    <w:p w:rsidR="00386F72" w:rsidRDefault="00386F72" w:rsidP="00386F72">
      <w:pPr>
        <w:numPr>
          <w:ilvl w:val="0"/>
          <w:numId w:val="1"/>
        </w:numPr>
        <w:spacing w:after="0" w:line="240" w:lineRule="auto"/>
      </w:pPr>
      <w:r>
        <w:t xml:space="preserve">COAG has set goals to lift Yr 12 or equivalent attainment rate to 90 % by 2015 and improve education outcomes for those experiencing high levels of disadvantage. </w:t>
      </w:r>
    </w:p>
    <w:p w:rsidR="00386F72" w:rsidRDefault="00386F72" w:rsidP="00386F72">
      <w:pPr>
        <w:rPr>
          <w:i/>
          <w:iCs/>
        </w:rPr>
      </w:pPr>
      <w:r>
        <w:rPr>
          <w:i/>
          <w:iCs/>
        </w:rPr>
        <w:t>Program detail</w:t>
      </w:r>
    </w:p>
    <w:p w:rsidR="00386F72" w:rsidRDefault="00386F72" w:rsidP="00386F72">
      <w:pPr>
        <w:numPr>
          <w:ilvl w:val="0"/>
          <w:numId w:val="2"/>
        </w:numPr>
        <w:spacing w:after="0" w:line="240" w:lineRule="auto"/>
      </w:pPr>
      <w:r>
        <w:t>The Australian, State and Territory Governments have entered into a National Partnership on Youth Attainment and Transitions.</w:t>
      </w:r>
    </w:p>
    <w:p w:rsidR="00386F72" w:rsidRDefault="00386F72" w:rsidP="00386F72">
      <w:pPr>
        <w:numPr>
          <w:ilvl w:val="0"/>
          <w:numId w:val="2"/>
        </w:numPr>
        <w:spacing w:after="0" w:line="240" w:lineRule="auto"/>
      </w:pPr>
      <w:r>
        <w:t>As part of the Australian Governments contribution to this Partnership, existing youth, transitions and career programs have been consolidated into two new programs (since 1</w:t>
      </w:r>
      <w:r>
        <w:rPr>
          <w:vertAlign w:val="superscript"/>
        </w:rPr>
        <w:t>st</w:t>
      </w:r>
      <w:r>
        <w:t xml:space="preserve"> January 2010) that will work together to support the COAG goals. </w:t>
      </w:r>
    </w:p>
    <w:p w:rsidR="00386F72" w:rsidRDefault="00386F72" w:rsidP="00386F72">
      <w:pPr>
        <w:numPr>
          <w:ilvl w:val="0"/>
          <w:numId w:val="2"/>
        </w:numPr>
        <w:spacing w:after="0" w:line="240" w:lineRule="auto"/>
      </w:pPr>
      <w:r>
        <w:t>The two new programs are – School Business Community Partnership Brokers “Partnership Brokers” and Youth Connections.</w:t>
      </w:r>
    </w:p>
    <w:p w:rsidR="00386F72" w:rsidRDefault="00386F72" w:rsidP="00386F72">
      <w:pPr>
        <w:rPr>
          <w:i/>
          <w:iCs/>
        </w:rPr>
      </w:pPr>
      <w:r>
        <w:rPr>
          <w:i/>
          <w:iCs/>
        </w:rPr>
        <w:t xml:space="preserve">The stated aims of the program are to: </w:t>
      </w:r>
    </w:p>
    <w:p w:rsidR="00386F72" w:rsidRDefault="00386F72" w:rsidP="00386F72">
      <w:pPr>
        <w:numPr>
          <w:ilvl w:val="0"/>
          <w:numId w:val="2"/>
        </w:numPr>
        <w:spacing w:after="0" w:line="240" w:lineRule="auto"/>
      </w:pPr>
      <w:r>
        <w:t xml:space="preserve">Foster strategic, whole of community approach to improve education and transition outcomes for all young people </w:t>
      </w:r>
    </w:p>
    <w:p w:rsidR="00386F72" w:rsidRDefault="00386F72" w:rsidP="00386F72">
      <w:pPr>
        <w:numPr>
          <w:ilvl w:val="0"/>
          <w:numId w:val="2"/>
        </w:numPr>
        <w:spacing w:after="0" w:line="240" w:lineRule="auto"/>
      </w:pPr>
      <w:r>
        <w:t xml:space="preserve">Broker sustainable partnerships between schools, education providers, business/industry, community groups, and parents and families </w:t>
      </w:r>
    </w:p>
    <w:p w:rsidR="00386F72" w:rsidRDefault="00386F72" w:rsidP="00386F72">
      <w:pPr>
        <w:numPr>
          <w:ilvl w:val="0"/>
          <w:numId w:val="2"/>
        </w:numPr>
        <w:spacing w:after="0" w:line="240" w:lineRule="auto"/>
      </w:pPr>
      <w:r>
        <w:t xml:space="preserve">Build community capacity and infrastructure.  </w:t>
      </w:r>
    </w:p>
    <w:p w:rsidR="00386F72" w:rsidRDefault="00386F72" w:rsidP="00386F72">
      <w:pPr>
        <w:rPr>
          <w:i/>
          <w:iCs/>
        </w:rPr>
      </w:pPr>
      <w:r>
        <w:rPr>
          <w:i/>
          <w:iCs/>
        </w:rPr>
        <w:t>Stakeholders</w:t>
      </w:r>
    </w:p>
    <w:p w:rsidR="00386F72" w:rsidRDefault="00386F72" w:rsidP="00386F72">
      <w:pPr>
        <w:numPr>
          <w:ilvl w:val="0"/>
          <w:numId w:val="3"/>
        </w:numPr>
        <w:spacing w:after="0" w:line="240" w:lineRule="auto"/>
      </w:pPr>
      <w:r>
        <w:t>Education &amp; Training providers include primary and secondary schools, TAFEs, universities, RTOs and alternative education program providers.</w:t>
      </w:r>
    </w:p>
    <w:p w:rsidR="00386F72" w:rsidRDefault="00386F72" w:rsidP="00386F72">
      <w:pPr>
        <w:numPr>
          <w:ilvl w:val="0"/>
          <w:numId w:val="3"/>
        </w:numPr>
        <w:spacing w:after="0" w:line="240" w:lineRule="auto"/>
      </w:pPr>
      <w:r>
        <w:t>Business &amp; Industry includes local, regional and, where appropriate, national employers, business &amp; industry representative bodies and associations.</w:t>
      </w:r>
    </w:p>
    <w:p w:rsidR="00386F72" w:rsidRDefault="00386F72" w:rsidP="00386F72">
      <w:pPr>
        <w:numPr>
          <w:ilvl w:val="0"/>
          <w:numId w:val="3"/>
        </w:numPr>
        <w:spacing w:after="0" w:line="240" w:lineRule="auto"/>
      </w:pPr>
      <w:r>
        <w:t>Parent &amp; Family Groups include representative bodies - local, regional and where appropriate national groups.</w:t>
      </w:r>
    </w:p>
    <w:p w:rsidR="00386F72" w:rsidRPr="005E04A4" w:rsidRDefault="00386F72" w:rsidP="00386F72">
      <w:pPr>
        <w:numPr>
          <w:ilvl w:val="0"/>
          <w:numId w:val="3"/>
        </w:numPr>
        <w:spacing w:after="0" w:line="240" w:lineRule="auto"/>
        <w:rPr>
          <w:lang w:val="en-US"/>
        </w:rPr>
      </w:pPr>
      <w:r>
        <w:t>Community Groups include but are not limited to: privately run organisations providing services to the community, government funded service providers, sporting or social groups, charities and volunteer organisations and local government.</w:t>
      </w:r>
    </w:p>
    <w:p w:rsidR="00386F72" w:rsidRPr="005E04A4" w:rsidRDefault="00386F72" w:rsidP="00386F72">
      <w:pPr>
        <w:spacing w:after="0" w:line="240" w:lineRule="auto"/>
        <w:ind w:left="720"/>
        <w:rPr>
          <w:lang w:val="en-US"/>
        </w:rPr>
      </w:pPr>
    </w:p>
    <w:p w:rsidR="00386F72" w:rsidRDefault="00386F72" w:rsidP="00386F72">
      <w:pPr>
        <w:rPr>
          <w:rFonts w:cs="Times New Roman"/>
          <w:color w:val="000000"/>
        </w:rPr>
      </w:pPr>
      <w:proofErr w:type="gramStart"/>
      <w:r w:rsidRPr="005E04A4">
        <w:rPr>
          <w:b/>
          <w:lang w:val="en-US"/>
        </w:rPr>
        <w:t>A definition of a partnership.</w:t>
      </w:r>
      <w:proofErr w:type="gramEnd"/>
      <w:r w:rsidRPr="005E04A4">
        <w:rPr>
          <w:lang w:val="en-US"/>
        </w:rPr>
        <w:t xml:space="preserve"> </w:t>
      </w:r>
      <w:r>
        <w:rPr>
          <w:lang w:val="en-US"/>
        </w:rPr>
        <w:t>‘</w:t>
      </w:r>
      <w:r w:rsidRPr="005E04A4">
        <w:rPr>
          <w:rFonts w:cs="Times New Roman"/>
          <w:color w:val="000000"/>
        </w:rPr>
        <w:t>Social partnerships are an emergent process by which organizations collectively deal with growing complexities, involving some interdependence on the part of the stakeholders (Gray, 1989, p. 227). While having little in the way of formal legal status, they involve a degree of institutionalisation, and are frequently dependent upon virtual structures that link across organisational and national boundaries (</w:t>
      </w:r>
      <w:proofErr w:type="spellStart"/>
      <w:r w:rsidRPr="005E04A4">
        <w:rPr>
          <w:rFonts w:cs="Times New Roman"/>
          <w:color w:val="000000"/>
        </w:rPr>
        <w:t>Zadek</w:t>
      </w:r>
      <w:proofErr w:type="spellEnd"/>
      <w:r w:rsidRPr="005E04A4">
        <w:rPr>
          <w:rFonts w:cs="Times New Roman"/>
          <w:color w:val="000000"/>
        </w:rPr>
        <w:t>, 2001). Partnerships and multiple stakeholder collaborative arrangements and networks of all types are now widely deployed as government social or environmental policy instruments, ranging from global arrangements such as the Global Compact to one-on-one partnerships at the local government level. Partnership with business (such as the long</w:t>
      </w:r>
      <w:r>
        <w:rPr>
          <w:rFonts w:cs="Times New Roman"/>
          <w:color w:val="000000"/>
        </w:rPr>
        <w:t xml:space="preserve"> </w:t>
      </w:r>
      <w:r w:rsidRPr="005E04A4">
        <w:rPr>
          <w:rFonts w:cs="Times New Roman"/>
          <w:color w:val="000000"/>
        </w:rPr>
        <w:t xml:space="preserve">term partnership between McDonalds and the Environmental </w:t>
      </w:r>
      <w:r w:rsidR="002B4FB4" w:rsidRPr="005E04A4">
        <w:rPr>
          <w:rFonts w:cs="Times New Roman"/>
          <w:color w:val="000000"/>
        </w:rPr>
        <w:t>Defence</w:t>
      </w:r>
      <w:r w:rsidRPr="005E04A4">
        <w:rPr>
          <w:rFonts w:cs="Times New Roman"/>
          <w:color w:val="000000"/>
        </w:rPr>
        <w:t xml:space="preserve"> Fund</w:t>
      </w:r>
      <w:r>
        <w:rPr>
          <w:rFonts w:cs="Times New Roman"/>
          <w:color w:val="000000"/>
        </w:rPr>
        <w:t xml:space="preserve"> in the USA</w:t>
      </w:r>
      <w:r w:rsidRPr="005E04A4">
        <w:rPr>
          <w:rFonts w:cs="Times New Roman"/>
          <w:color w:val="000000"/>
        </w:rPr>
        <w:t>) or in multiple stakeholder arrangements that include government and business is now also expected of leading NGOs such as Greenpeace or WWF</w:t>
      </w:r>
      <w:r>
        <w:rPr>
          <w:rFonts w:cs="Times New Roman"/>
          <w:color w:val="000000"/>
        </w:rPr>
        <w:t>’</w:t>
      </w:r>
      <w:r w:rsidRPr="005E04A4">
        <w:rPr>
          <w:rFonts w:cs="Times New Roman"/>
          <w:color w:val="000000"/>
        </w:rPr>
        <w:t>. The last decade has seen a shift from short-term philanthropic relationships to more long-term and strategically focussed partnerships between NGOs and both business and government (Heap, 2000; Moon, 2001; Singleton, 2006).</w:t>
      </w:r>
      <w:r>
        <w:rPr>
          <w:rFonts w:cs="Times New Roman"/>
          <w:color w:val="000000"/>
        </w:rPr>
        <w:t xml:space="preserve">                                                                     </w:t>
      </w:r>
    </w:p>
    <w:p w:rsidR="00386F72" w:rsidRDefault="00386F72" w:rsidP="00386F72">
      <w:pPr>
        <w:rPr>
          <w:rFonts w:cs="Times New Roman"/>
          <w:color w:val="000000"/>
        </w:rPr>
      </w:pPr>
      <w:r>
        <w:rPr>
          <w:rFonts w:cs="Times New Roman"/>
          <w:color w:val="000000"/>
        </w:rPr>
        <w:t xml:space="preserve">                      (Suzanne Benn, Aries working paper, 2010.)</w:t>
      </w:r>
    </w:p>
    <w:p w:rsidR="00386F72" w:rsidRDefault="00386F72" w:rsidP="00386F72">
      <w:pPr>
        <w:rPr>
          <w:rFonts w:cs="Times New Roman"/>
          <w:color w:val="000000"/>
        </w:rPr>
      </w:pPr>
    </w:p>
    <w:p w:rsidR="00386F72" w:rsidRPr="005E04A4" w:rsidRDefault="00386F72" w:rsidP="00386F72">
      <w:pPr>
        <w:rPr>
          <w:rFonts w:cs="Times New Roman"/>
          <w:color w:val="000000"/>
        </w:rPr>
      </w:pPr>
    </w:p>
    <w:p w:rsidR="00386F72" w:rsidRDefault="00386F72" w:rsidP="00386F72">
      <w:pPr>
        <w:pStyle w:val="Heading2"/>
        <w:numPr>
          <w:ilvl w:val="0"/>
          <w:numId w:val="0"/>
        </w:numPr>
        <w:ind w:left="576"/>
        <w:jc w:val="center"/>
        <w:rPr>
          <w:sz w:val="22"/>
          <w:lang w:val="en-US"/>
        </w:rPr>
      </w:pPr>
      <w:proofErr w:type="gramStart"/>
      <w:r w:rsidRPr="00367CFF">
        <w:rPr>
          <w:sz w:val="22"/>
          <w:lang w:val="en-US"/>
        </w:rPr>
        <w:t>Role of the Partnership Broker.</w:t>
      </w:r>
      <w:proofErr w:type="gramEnd"/>
    </w:p>
    <w:p w:rsidR="00386F72" w:rsidRPr="00367CFF" w:rsidRDefault="00386F72" w:rsidP="00386F72">
      <w:pPr>
        <w:rPr>
          <w:lang w:val="en-US"/>
        </w:rPr>
      </w:pPr>
    </w:p>
    <w:p w:rsidR="00386F72" w:rsidRDefault="00386F72" w:rsidP="00386F72">
      <w:pPr>
        <w:pStyle w:val="Heading2"/>
        <w:numPr>
          <w:ilvl w:val="0"/>
          <w:numId w:val="0"/>
        </w:numPr>
        <w:ind w:left="576" w:hanging="576"/>
        <w:rPr>
          <w:sz w:val="22"/>
          <w:lang w:eastAsia="en-AU"/>
        </w:rPr>
      </w:pPr>
      <w:r w:rsidRPr="00090AB9">
        <w:rPr>
          <w:sz w:val="22"/>
          <w:lang w:eastAsia="en-AU"/>
        </w:rPr>
        <w:t>School Business Community Partnership Brokers Program Objectives</w:t>
      </w:r>
    </w:p>
    <w:p w:rsidR="00386F72" w:rsidRPr="00367CFF" w:rsidRDefault="00386F72" w:rsidP="00386F72">
      <w:pPr>
        <w:rPr>
          <w:lang w:eastAsia="en-AU"/>
        </w:rPr>
      </w:pPr>
    </w:p>
    <w:p w:rsidR="00386F72" w:rsidRDefault="00386F72" w:rsidP="00386F72">
      <w:pPr>
        <w:rPr>
          <w:rFonts w:ascii="Calibri" w:eastAsia="Calibri" w:hAnsi="Calibri" w:cs="Times New Roman"/>
          <w:lang w:eastAsia="en-AU"/>
        </w:rPr>
      </w:pPr>
      <w:r>
        <w:rPr>
          <w:rFonts w:ascii="Calibri" w:eastAsia="Calibri" w:hAnsi="Calibri" w:cs="Times New Roman"/>
          <w:lang w:eastAsia="en-AU"/>
        </w:rPr>
        <w:t>The stated objective of the Partnership Broker program is to facilitate stakeholder engagement, build community capacity and infrastructure and drive the Australian Government’s education reform and social inclusion agenda to improve education and transition outcomes for all young people.</w:t>
      </w:r>
    </w:p>
    <w:p w:rsidR="00386F72" w:rsidRDefault="00386F72" w:rsidP="00386F72">
      <w:pPr>
        <w:rPr>
          <w:rFonts w:ascii="Calibri" w:eastAsia="Calibri" w:hAnsi="Calibri" w:cs="Times New Roman"/>
          <w:lang w:eastAsia="en-AU"/>
        </w:rPr>
      </w:pPr>
      <w:r>
        <w:rPr>
          <w:rFonts w:ascii="Calibri" w:eastAsia="Calibri" w:hAnsi="Calibri" w:cs="Times New Roman"/>
          <w:lang w:eastAsia="en-AU"/>
        </w:rPr>
        <w:t>This will be achieved through a national network of Partnership Brokers that establish sustainable partnerships between and among four key stakeholder groups:</w:t>
      </w:r>
    </w:p>
    <w:p w:rsidR="00386F72" w:rsidRDefault="00386F72" w:rsidP="00386F72">
      <w:pPr>
        <w:numPr>
          <w:ilvl w:val="0"/>
          <w:numId w:val="5"/>
        </w:numPr>
        <w:spacing w:before="120" w:after="0" w:line="240" w:lineRule="auto"/>
        <w:rPr>
          <w:rFonts w:ascii="Calibri" w:eastAsia="Calibri" w:hAnsi="Calibri" w:cs="Times New Roman"/>
          <w:lang w:eastAsia="en-AU"/>
        </w:rPr>
      </w:pPr>
      <w:r>
        <w:rPr>
          <w:rFonts w:ascii="Calibri" w:eastAsia="Calibri" w:hAnsi="Calibri" w:cs="Times New Roman"/>
          <w:lang w:eastAsia="en-AU"/>
        </w:rPr>
        <w:t>Education and training providers</w:t>
      </w:r>
    </w:p>
    <w:p w:rsidR="00386F72" w:rsidRDefault="00386F72" w:rsidP="00386F72">
      <w:pPr>
        <w:numPr>
          <w:ilvl w:val="0"/>
          <w:numId w:val="5"/>
        </w:numPr>
        <w:spacing w:before="120" w:after="0" w:line="240" w:lineRule="auto"/>
        <w:rPr>
          <w:rFonts w:ascii="Calibri" w:eastAsia="Calibri" w:hAnsi="Calibri" w:cs="Times New Roman"/>
          <w:lang w:eastAsia="en-AU"/>
        </w:rPr>
      </w:pPr>
      <w:r>
        <w:rPr>
          <w:rFonts w:ascii="Calibri" w:eastAsia="Calibri" w:hAnsi="Calibri" w:cs="Times New Roman"/>
          <w:lang w:eastAsia="en-AU"/>
        </w:rPr>
        <w:t>Business and industry</w:t>
      </w:r>
    </w:p>
    <w:p w:rsidR="00386F72" w:rsidRDefault="00386F72" w:rsidP="00386F72">
      <w:pPr>
        <w:numPr>
          <w:ilvl w:val="0"/>
          <w:numId w:val="5"/>
        </w:numPr>
        <w:spacing w:before="120" w:after="0" w:line="240" w:lineRule="auto"/>
        <w:rPr>
          <w:rFonts w:ascii="Calibri" w:eastAsia="Calibri" w:hAnsi="Calibri" w:cs="Times New Roman"/>
          <w:lang w:eastAsia="en-AU"/>
        </w:rPr>
      </w:pPr>
      <w:r>
        <w:rPr>
          <w:rFonts w:ascii="Calibri" w:eastAsia="Calibri" w:hAnsi="Calibri" w:cs="Times New Roman"/>
          <w:lang w:eastAsia="en-AU"/>
        </w:rPr>
        <w:t>Parents and families</w:t>
      </w:r>
    </w:p>
    <w:p w:rsidR="00386F72" w:rsidRPr="00D070FD" w:rsidRDefault="00386F72" w:rsidP="00386F72">
      <w:pPr>
        <w:numPr>
          <w:ilvl w:val="0"/>
          <w:numId w:val="5"/>
        </w:numPr>
        <w:spacing w:before="120" w:after="0" w:line="240" w:lineRule="auto"/>
        <w:rPr>
          <w:rFonts w:ascii="Calibri" w:eastAsia="Calibri" w:hAnsi="Calibri" w:cs="Times New Roman"/>
          <w:lang w:eastAsia="en-AU"/>
        </w:rPr>
      </w:pPr>
      <w:r w:rsidRPr="00D070FD">
        <w:rPr>
          <w:rFonts w:ascii="Calibri" w:eastAsia="Calibri" w:hAnsi="Calibri" w:cs="Times New Roman"/>
          <w:lang w:eastAsia="en-AU"/>
        </w:rPr>
        <w:t>Community Groups</w:t>
      </w:r>
    </w:p>
    <w:p w:rsidR="00386F72" w:rsidRDefault="00386F72" w:rsidP="00386F72">
      <w:pPr>
        <w:spacing w:before="120" w:after="0" w:line="240" w:lineRule="auto"/>
        <w:rPr>
          <w:rFonts w:ascii="Calibri" w:eastAsia="Calibri" w:hAnsi="Calibri" w:cs="Times New Roman"/>
          <w:lang w:eastAsia="en-AU"/>
        </w:rPr>
      </w:pPr>
    </w:p>
    <w:p w:rsidR="00386F72" w:rsidRDefault="00386F72" w:rsidP="00386F72">
      <w:pPr>
        <w:spacing w:before="120" w:after="0" w:line="240" w:lineRule="auto"/>
        <w:rPr>
          <w:rFonts w:ascii="Calibri" w:eastAsia="Calibri" w:hAnsi="Calibri" w:cs="Times New Roman"/>
          <w:lang w:eastAsia="en-AU"/>
        </w:rPr>
      </w:pPr>
      <w:r>
        <w:rPr>
          <w:rFonts w:ascii="Calibri" w:eastAsia="Calibri" w:hAnsi="Calibri" w:cs="Times New Roman"/>
          <w:lang w:eastAsia="en-AU"/>
        </w:rPr>
        <w:t>Please keep a copy of this document and feel free to contact any of the partic</w:t>
      </w:r>
      <w:r w:rsidR="002B4FB4">
        <w:rPr>
          <w:rFonts w:ascii="Calibri" w:eastAsia="Calibri" w:hAnsi="Calibri" w:cs="Times New Roman"/>
          <w:lang w:eastAsia="en-AU"/>
        </w:rPr>
        <w:t>ipants here today to discuss any</w:t>
      </w:r>
      <w:r>
        <w:rPr>
          <w:rFonts w:ascii="Calibri" w:eastAsia="Calibri" w:hAnsi="Calibri" w:cs="Times New Roman"/>
          <w:lang w:eastAsia="en-AU"/>
        </w:rPr>
        <w:t xml:space="preserve"> aspects of a potential partnership prior to our next meeting.</w:t>
      </w:r>
    </w:p>
    <w:p w:rsidR="00386F72" w:rsidRDefault="00386F72" w:rsidP="00386F72">
      <w:pPr>
        <w:spacing w:before="120" w:after="0" w:line="240" w:lineRule="auto"/>
        <w:rPr>
          <w:rFonts w:ascii="Calibri" w:eastAsia="Calibri" w:hAnsi="Calibri" w:cs="Times New Roman"/>
          <w:lang w:eastAsia="en-AU"/>
        </w:rPr>
      </w:pPr>
    </w:p>
    <w:p w:rsidR="00386F72" w:rsidRDefault="00386F72" w:rsidP="00386F72">
      <w:pPr>
        <w:spacing w:before="120" w:after="0" w:line="240" w:lineRule="auto"/>
        <w:rPr>
          <w:rFonts w:ascii="Calibri" w:eastAsia="Calibri" w:hAnsi="Calibri" w:cs="Times New Roman"/>
          <w:lang w:eastAsia="en-AU"/>
        </w:rPr>
      </w:pPr>
      <w:proofErr w:type="gramStart"/>
      <w:r w:rsidRPr="00367CFF">
        <w:rPr>
          <w:rFonts w:ascii="Calibri" w:eastAsia="Calibri" w:hAnsi="Calibri" w:cs="Times New Roman"/>
          <w:lang w:eastAsia="en-AU"/>
        </w:rPr>
        <w:t>MEETING PARTICIPANTS.</w:t>
      </w:r>
      <w:proofErr w:type="gramEnd"/>
      <w:r>
        <w:rPr>
          <w:rFonts w:ascii="Calibri" w:eastAsia="Calibri" w:hAnsi="Calibri" w:cs="Times New Roman"/>
          <w:lang w:eastAsia="en-AU"/>
        </w:rPr>
        <w:t xml:space="preserve"> </w:t>
      </w:r>
    </w:p>
    <w:p w:rsidR="00386F72" w:rsidRPr="00367CFF" w:rsidRDefault="00386F72" w:rsidP="00386F72">
      <w:pPr>
        <w:spacing w:before="120" w:after="0" w:line="240" w:lineRule="auto"/>
        <w:rPr>
          <w:rFonts w:ascii="Calibri" w:eastAsia="Calibri" w:hAnsi="Calibri" w:cs="Times New Roman"/>
          <w:lang w:eastAsia="en-AU"/>
        </w:rPr>
      </w:pPr>
    </w:p>
    <w:tbl>
      <w:tblPr>
        <w:tblStyle w:val="TableGrid"/>
        <w:tblW w:w="0" w:type="auto"/>
        <w:tblLook w:val="04A0"/>
      </w:tblPr>
      <w:tblGrid>
        <w:gridCol w:w="1329"/>
        <w:gridCol w:w="1341"/>
        <w:gridCol w:w="1323"/>
        <w:gridCol w:w="1271"/>
        <w:gridCol w:w="3111"/>
        <w:gridCol w:w="966"/>
      </w:tblGrid>
      <w:tr w:rsidR="00386F72" w:rsidTr="00134A85">
        <w:trPr>
          <w:trHeight w:val="454"/>
        </w:trPr>
        <w:tc>
          <w:tcPr>
            <w:tcW w:w="1329" w:type="dxa"/>
          </w:tcPr>
          <w:p w:rsidR="00386F72" w:rsidRPr="00CB3A8B" w:rsidRDefault="00386F72" w:rsidP="00134A85">
            <w:pPr>
              <w:spacing w:before="120"/>
              <w:rPr>
                <w:rFonts w:ascii="Calibri" w:eastAsia="Calibri" w:hAnsi="Calibri" w:cs="Times New Roman"/>
                <w:lang w:eastAsia="en-AU"/>
              </w:rPr>
            </w:pPr>
            <w:r>
              <w:rPr>
                <w:rFonts w:ascii="Calibri" w:eastAsia="Calibri" w:hAnsi="Calibri" w:cs="Times New Roman"/>
                <w:lang w:eastAsia="en-AU"/>
              </w:rPr>
              <w:t>NAME</w:t>
            </w:r>
          </w:p>
        </w:tc>
        <w:tc>
          <w:tcPr>
            <w:tcW w:w="1341"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ROLE</w:t>
            </w:r>
          </w:p>
        </w:tc>
        <w:tc>
          <w:tcPr>
            <w:tcW w:w="1323"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ADDRESS</w:t>
            </w:r>
          </w:p>
        </w:tc>
        <w:tc>
          <w:tcPr>
            <w:tcW w:w="1271"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MOBILE</w:t>
            </w:r>
          </w:p>
        </w:tc>
        <w:tc>
          <w:tcPr>
            <w:tcW w:w="3004"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EMAIL</w:t>
            </w:r>
          </w:p>
        </w:tc>
        <w:tc>
          <w:tcPr>
            <w:tcW w:w="966" w:type="dxa"/>
          </w:tcPr>
          <w:p w:rsidR="00386F72" w:rsidRDefault="00386F72" w:rsidP="00134A85">
            <w:pPr>
              <w:spacing w:before="120"/>
              <w:rPr>
                <w:rFonts w:ascii="Calibri" w:eastAsia="Calibri" w:hAnsi="Calibri" w:cs="Times New Roman"/>
                <w:lang w:eastAsia="en-AU"/>
              </w:rPr>
            </w:pPr>
          </w:p>
        </w:tc>
      </w:tr>
      <w:tr w:rsidR="00386F72" w:rsidTr="00134A85">
        <w:trPr>
          <w:trHeight w:val="649"/>
        </w:trPr>
        <w:tc>
          <w:tcPr>
            <w:tcW w:w="1329" w:type="dxa"/>
          </w:tcPr>
          <w:p w:rsidR="00386F72" w:rsidRPr="00CB3A8B" w:rsidRDefault="00386F72" w:rsidP="00134A85">
            <w:pPr>
              <w:spacing w:before="120"/>
              <w:rPr>
                <w:rFonts w:ascii="Calibri" w:eastAsia="Calibri" w:hAnsi="Calibri" w:cs="Times New Roman"/>
                <w:lang w:eastAsia="en-AU"/>
              </w:rPr>
            </w:pPr>
            <w:r>
              <w:rPr>
                <w:rFonts w:ascii="Calibri" w:eastAsia="Calibri" w:hAnsi="Calibri" w:cs="Times New Roman"/>
                <w:lang w:eastAsia="en-AU"/>
              </w:rPr>
              <w:t>Tom McCue</w:t>
            </w:r>
          </w:p>
        </w:tc>
        <w:tc>
          <w:tcPr>
            <w:tcW w:w="134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Partnership broker</w:t>
            </w:r>
          </w:p>
        </w:tc>
        <w:tc>
          <w:tcPr>
            <w:tcW w:w="1323" w:type="dxa"/>
          </w:tcPr>
          <w:p w:rsidR="00386F72" w:rsidRPr="00CB3A8B" w:rsidRDefault="00386F72" w:rsidP="00134A85">
            <w:pPr>
              <w:spacing w:before="120"/>
              <w:rPr>
                <w:rFonts w:ascii="Calibri" w:eastAsia="Calibri" w:hAnsi="Calibri" w:cs="Times New Roman"/>
                <w:sz w:val="18"/>
                <w:szCs w:val="18"/>
                <w:lang w:eastAsia="en-AU"/>
              </w:rPr>
            </w:pPr>
          </w:p>
        </w:tc>
        <w:tc>
          <w:tcPr>
            <w:tcW w:w="127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0422 123 297</w:t>
            </w:r>
          </w:p>
        </w:tc>
        <w:tc>
          <w:tcPr>
            <w:tcW w:w="3004" w:type="dxa"/>
          </w:tcPr>
          <w:p w:rsidR="00386F72" w:rsidRPr="00CB3A8B" w:rsidRDefault="00386F72" w:rsidP="00134A85">
            <w:pPr>
              <w:spacing w:before="120"/>
              <w:rPr>
                <w:rFonts w:ascii="Calibri" w:eastAsia="Calibri" w:hAnsi="Calibri" w:cs="Times New Roman"/>
                <w:color w:val="548DD4" w:themeColor="text2" w:themeTint="99"/>
                <w:sz w:val="18"/>
                <w:szCs w:val="18"/>
                <w:u w:val="single"/>
                <w:lang w:eastAsia="en-AU"/>
              </w:rPr>
            </w:pPr>
            <w:r>
              <w:rPr>
                <w:rFonts w:ascii="Calibri" w:eastAsia="Calibri" w:hAnsi="Calibri" w:cs="Times New Roman"/>
                <w:color w:val="548DD4" w:themeColor="text2" w:themeTint="99"/>
                <w:sz w:val="18"/>
                <w:szCs w:val="18"/>
                <w:u w:val="single"/>
                <w:lang w:eastAsia="en-AU"/>
              </w:rPr>
              <w:t>tomm@qyil.com.au</w:t>
            </w:r>
          </w:p>
        </w:tc>
        <w:tc>
          <w:tcPr>
            <w:tcW w:w="966" w:type="dxa"/>
          </w:tcPr>
          <w:p w:rsidR="00386F72" w:rsidRPr="00CB3A8B" w:rsidRDefault="00386F72" w:rsidP="00134A85">
            <w:pPr>
              <w:spacing w:before="120"/>
              <w:rPr>
                <w:rFonts w:ascii="Calibri" w:eastAsia="Calibri" w:hAnsi="Calibri" w:cs="Times New Roman"/>
                <w:sz w:val="18"/>
                <w:szCs w:val="18"/>
                <w:lang w:eastAsia="en-AU"/>
              </w:rPr>
            </w:pPr>
          </w:p>
        </w:tc>
      </w:tr>
      <w:tr w:rsidR="00386F72" w:rsidTr="00134A85">
        <w:trPr>
          <w:trHeight w:val="759"/>
        </w:trPr>
        <w:tc>
          <w:tcPr>
            <w:tcW w:w="1329"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Geoff Timm</w:t>
            </w:r>
          </w:p>
        </w:tc>
        <w:tc>
          <w:tcPr>
            <w:tcW w:w="134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Partnership broker</w:t>
            </w:r>
          </w:p>
        </w:tc>
        <w:tc>
          <w:tcPr>
            <w:tcW w:w="1323" w:type="dxa"/>
          </w:tcPr>
          <w:p w:rsidR="00386F72" w:rsidRPr="00CB3A8B" w:rsidRDefault="00386F72" w:rsidP="00134A85">
            <w:pPr>
              <w:spacing w:before="120"/>
              <w:rPr>
                <w:rFonts w:ascii="Calibri" w:eastAsia="Calibri" w:hAnsi="Calibri" w:cs="Times New Roman"/>
                <w:sz w:val="18"/>
                <w:szCs w:val="18"/>
                <w:lang w:eastAsia="en-AU"/>
              </w:rPr>
            </w:pPr>
          </w:p>
        </w:tc>
        <w:tc>
          <w:tcPr>
            <w:tcW w:w="127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0402 254 831</w:t>
            </w:r>
          </w:p>
        </w:tc>
        <w:tc>
          <w:tcPr>
            <w:tcW w:w="3004" w:type="dxa"/>
          </w:tcPr>
          <w:p w:rsidR="00386F72" w:rsidRPr="00CB3A8B" w:rsidRDefault="00386F72" w:rsidP="00134A85">
            <w:pPr>
              <w:spacing w:before="120"/>
              <w:rPr>
                <w:rFonts w:ascii="Calibri" w:eastAsia="Calibri" w:hAnsi="Calibri" w:cs="Times New Roman"/>
                <w:color w:val="548DD4" w:themeColor="text2" w:themeTint="99"/>
                <w:sz w:val="18"/>
                <w:szCs w:val="18"/>
                <w:u w:val="single"/>
                <w:lang w:eastAsia="en-AU"/>
              </w:rPr>
            </w:pPr>
            <w:r>
              <w:rPr>
                <w:rFonts w:ascii="Calibri" w:eastAsia="Calibri" w:hAnsi="Calibri" w:cs="Times New Roman"/>
                <w:color w:val="548DD4" w:themeColor="text2" w:themeTint="99"/>
                <w:sz w:val="18"/>
                <w:szCs w:val="18"/>
                <w:u w:val="single"/>
                <w:lang w:eastAsia="en-AU"/>
              </w:rPr>
              <w:t>gtimm@qyil.com.au</w:t>
            </w:r>
          </w:p>
        </w:tc>
        <w:tc>
          <w:tcPr>
            <w:tcW w:w="966" w:type="dxa"/>
          </w:tcPr>
          <w:p w:rsidR="00386F72" w:rsidRPr="00CB3A8B" w:rsidRDefault="00386F72" w:rsidP="00134A85">
            <w:pPr>
              <w:spacing w:before="120"/>
              <w:rPr>
                <w:rFonts w:ascii="Calibri" w:eastAsia="Calibri" w:hAnsi="Calibri" w:cs="Times New Roman"/>
                <w:sz w:val="18"/>
                <w:szCs w:val="18"/>
                <w:lang w:eastAsia="en-AU"/>
              </w:rPr>
            </w:pPr>
          </w:p>
        </w:tc>
      </w:tr>
      <w:tr w:rsidR="00386F72" w:rsidTr="00134A85">
        <w:trPr>
          <w:trHeight w:val="1042"/>
        </w:trPr>
        <w:tc>
          <w:tcPr>
            <w:tcW w:w="1329"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Brad Fox</w:t>
            </w:r>
          </w:p>
        </w:tc>
        <w:tc>
          <w:tcPr>
            <w:tcW w:w="1341" w:type="dxa"/>
          </w:tcPr>
          <w:p w:rsidR="00386F72"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Principal</w:t>
            </w:r>
          </w:p>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Morayfield SHS</w:t>
            </w:r>
          </w:p>
        </w:tc>
        <w:tc>
          <w:tcPr>
            <w:tcW w:w="1323" w:type="dxa"/>
          </w:tcPr>
          <w:p w:rsidR="00386F72" w:rsidRPr="00CB3A8B" w:rsidRDefault="00386F72" w:rsidP="00134A85">
            <w:pPr>
              <w:spacing w:before="120"/>
              <w:rPr>
                <w:rFonts w:ascii="Calibri" w:eastAsia="Calibri" w:hAnsi="Calibri" w:cs="Times New Roman"/>
                <w:sz w:val="18"/>
                <w:szCs w:val="18"/>
                <w:lang w:eastAsia="en-AU"/>
              </w:rPr>
            </w:pPr>
          </w:p>
        </w:tc>
        <w:tc>
          <w:tcPr>
            <w:tcW w:w="127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0400 436 872</w:t>
            </w:r>
          </w:p>
        </w:tc>
        <w:tc>
          <w:tcPr>
            <w:tcW w:w="3004" w:type="dxa"/>
          </w:tcPr>
          <w:p w:rsidR="00386F72" w:rsidRPr="00EE67EC" w:rsidRDefault="00386F72" w:rsidP="00134A85">
            <w:pPr>
              <w:spacing w:before="120"/>
              <w:rPr>
                <w:rFonts w:ascii="Calibri" w:eastAsia="Calibri" w:hAnsi="Calibri" w:cs="Times New Roman"/>
                <w:color w:val="365F91" w:themeColor="accent1" w:themeShade="BF"/>
                <w:sz w:val="18"/>
                <w:szCs w:val="18"/>
                <w:u w:val="single"/>
                <w:lang w:eastAsia="en-AU"/>
              </w:rPr>
            </w:pPr>
            <w:r w:rsidRPr="00EE67EC">
              <w:rPr>
                <w:rFonts w:ascii="Calibri" w:eastAsia="Calibri" w:hAnsi="Calibri" w:cs="Times New Roman"/>
                <w:color w:val="365F91" w:themeColor="accent1" w:themeShade="BF"/>
                <w:sz w:val="18"/>
                <w:szCs w:val="18"/>
                <w:u w:val="single"/>
                <w:lang w:eastAsia="en-AU"/>
              </w:rPr>
              <w:t>bfox3@eq.edu.au</w:t>
            </w:r>
          </w:p>
        </w:tc>
        <w:tc>
          <w:tcPr>
            <w:tcW w:w="966" w:type="dxa"/>
          </w:tcPr>
          <w:p w:rsidR="00386F72" w:rsidRPr="00CB3A8B" w:rsidRDefault="00386F72" w:rsidP="00134A85">
            <w:pPr>
              <w:spacing w:before="120"/>
              <w:rPr>
                <w:rFonts w:ascii="Calibri" w:eastAsia="Calibri" w:hAnsi="Calibri" w:cs="Times New Roman"/>
                <w:sz w:val="18"/>
                <w:szCs w:val="18"/>
                <w:lang w:eastAsia="en-AU"/>
              </w:rPr>
            </w:pPr>
          </w:p>
        </w:tc>
      </w:tr>
      <w:tr w:rsidR="00386F72" w:rsidTr="00134A85">
        <w:trPr>
          <w:trHeight w:val="759"/>
        </w:trPr>
        <w:tc>
          <w:tcPr>
            <w:tcW w:w="1329"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Jim Box</w:t>
            </w:r>
          </w:p>
        </w:tc>
        <w:tc>
          <w:tcPr>
            <w:tcW w:w="134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Caboolture SHS</w:t>
            </w:r>
          </w:p>
        </w:tc>
        <w:tc>
          <w:tcPr>
            <w:tcW w:w="1323" w:type="dxa"/>
          </w:tcPr>
          <w:p w:rsidR="00386F72" w:rsidRPr="00CB3A8B" w:rsidRDefault="00386F72" w:rsidP="00134A85">
            <w:pPr>
              <w:spacing w:before="120"/>
              <w:rPr>
                <w:rFonts w:ascii="Calibri" w:eastAsia="Calibri" w:hAnsi="Calibri" w:cs="Times New Roman"/>
                <w:sz w:val="18"/>
                <w:szCs w:val="18"/>
                <w:lang w:eastAsia="en-AU"/>
              </w:rPr>
            </w:pPr>
          </w:p>
        </w:tc>
        <w:tc>
          <w:tcPr>
            <w:tcW w:w="1271" w:type="dxa"/>
          </w:tcPr>
          <w:p w:rsidR="00386F72" w:rsidRPr="00CB3A8B" w:rsidRDefault="00386F72" w:rsidP="00134A85">
            <w:pPr>
              <w:spacing w:before="120"/>
              <w:rPr>
                <w:rFonts w:ascii="Calibri" w:eastAsia="Calibri" w:hAnsi="Calibri" w:cs="Times New Roman"/>
                <w:sz w:val="18"/>
                <w:szCs w:val="18"/>
                <w:lang w:eastAsia="en-AU"/>
              </w:rPr>
            </w:pPr>
          </w:p>
        </w:tc>
        <w:tc>
          <w:tcPr>
            <w:tcW w:w="3004" w:type="dxa"/>
          </w:tcPr>
          <w:p w:rsidR="00386F72" w:rsidRPr="00EE67EC" w:rsidRDefault="00386F72" w:rsidP="00134A85">
            <w:pPr>
              <w:spacing w:before="120"/>
              <w:rPr>
                <w:rFonts w:ascii="Calibri" w:eastAsia="Calibri" w:hAnsi="Calibri" w:cs="Times New Roman"/>
                <w:color w:val="365F91" w:themeColor="accent1" w:themeShade="BF"/>
                <w:sz w:val="18"/>
                <w:szCs w:val="18"/>
                <w:u w:val="single"/>
                <w:lang w:eastAsia="en-AU"/>
              </w:rPr>
            </w:pPr>
            <w:r w:rsidRPr="00EE67EC">
              <w:rPr>
                <w:rFonts w:ascii="Calibri" w:eastAsia="Calibri" w:hAnsi="Calibri" w:cs="Times New Roman"/>
                <w:color w:val="365F91" w:themeColor="accent1" w:themeShade="BF"/>
                <w:sz w:val="18"/>
                <w:szCs w:val="18"/>
                <w:u w:val="single"/>
                <w:lang w:eastAsia="en-AU"/>
              </w:rPr>
              <w:t>the.principal@cabooltureshs.eq.edu.au</w:t>
            </w:r>
          </w:p>
        </w:tc>
        <w:tc>
          <w:tcPr>
            <w:tcW w:w="966" w:type="dxa"/>
          </w:tcPr>
          <w:p w:rsidR="00386F72" w:rsidRPr="00CB3A8B" w:rsidRDefault="00386F72" w:rsidP="00134A85">
            <w:pPr>
              <w:spacing w:before="120"/>
              <w:rPr>
                <w:rFonts w:ascii="Calibri" w:eastAsia="Calibri" w:hAnsi="Calibri" w:cs="Times New Roman"/>
                <w:sz w:val="18"/>
                <w:szCs w:val="18"/>
                <w:lang w:eastAsia="en-AU"/>
              </w:rPr>
            </w:pPr>
          </w:p>
        </w:tc>
      </w:tr>
      <w:tr w:rsidR="00386F72" w:rsidTr="00134A85">
        <w:trPr>
          <w:trHeight w:val="895"/>
        </w:trPr>
        <w:tc>
          <w:tcPr>
            <w:tcW w:w="1329"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 xml:space="preserve">Kay </w:t>
            </w:r>
            <w:proofErr w:type="spellStart"/>
            <w:r>
              <w:rPr>
                <w:rFonts w:ascii="Calibri" w:eastAsia="Calibri" w:hAnsi="Calibri" w:cs="Times New Roman"/>
                <w:lang w:eastAsia="en-AU"/>
              </w:rPr>
              <w:t>Gottle</w:t>
            </w:r>
            <w:proofErr w:type="spellEnd"/>
          </w:p>
          <w:p w:rsidR="00386F72" w:rsidRDefault="00386F72" w:rsidP="00134A85">
            <w:pPr>
              <w:spacing w:before="120"/>
              <w:rPr>
                <w:rFonts w:ascii="Calibri" w:eastAsia="Calibri" w:hAnsi="Calibri" w:cs="Times New Roman"/>
                <w:lang w:eastAsia="en-AU"/>
              </w:rPr>
            </w:pPr>
          </w:p>
        </w:tc>
        <w:tc>
          <w:tcPr>
            <w:tcW w:w="134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DETA</w:t>
            </w:r>
          </w:p>
        </w:tc>
        <w:tc>
          <w:tcPr>
            <w:tcW w:w="1323" w:type="dxa"/>
          </w:tcPr>
          <w:p w:rsidR="00386F72" w:rsidRPr="00CB3A8B" w:rsidRDefault="00386F72" w:rsidP="00134A85">
            <w:pPr>
              <w:spacing w:before="120"/>
              <w:rPr>
                <w:rFonts w:ascii="Calibri" w:eastAsia="Calibri" w:hAnsi="Calibri" w:cs="Times New Roman"/>
                <w:sz w:val="18"/>
                <w:szCs w:val="18"/>
                <w:lang w:eastAsia="en-AU"/>
              </w:rPr>
            </w:pPr>
          </w:p>
        </w:tc>
        <w:tc>
          <w:tcPr>
            <w:tcW w:w="1271" w:type="dxa"/>
          </w:tcPr>
          <w:p w:rsidR="00386F72" w:rsidRPr="00CB3A8B" w:rsidRDefault="00386F72" w:rsidP="00134A85">
            <w:pPr>
              <w:spacing w:before="120"/>
              <w:rPr>
                <w:rFonts w:ascii="Calibri" w:eastAsia="Calibri" w:hAnsi="Calibri" w:cs="Times New Roman"/>
                <w:sz w:val="18"/>
                <w:szCs w:val="18"/>
                <w:lang w:eastAsia="en-AU"/>
              </w:rPr>
            </w:pPr>
          </w:p>
        </w:tc>
        <w:tc>
          <w:tcPr>
            <w:tcW w:w="3004" w:type="dxa"/>
          </w:tcPr>
          <w:p w:rsidR="00386F72" w:rsidRPr="00502E7A" w:rsidRDefault="00386F72" w:rsidP="00134A85">
            <w:pPr>
              <w:spacing w:before="120"/>
              <w:rPr>
                <w:rFonts w:eastAsia="Calibri" w:cstheme="minorHAnsi"/>
                <w:color w:val="365F91" w:themeColor="accent1" w:themeShade="BF"/>
                <w:sz w:val="18"/>
                <w:szCs w:val="18"/>
                <w:u w:val="single"/>
                <w:lang w:eastAsia="en-AU"/>
              </w:rPr>
            </w:pPr>
            <w:r w:rsidRPr="00502E7A">
              <w:rPr>
                <w:rFonts w:cstheme="minorHAnsi"/>
                <w:color w:val="365F91" w:themeColor="accent1" w:themeShade="BF"/>
                <w:sz w:val="18"/>
                <w:szCs w:val="18"/>
                <w:u w:val="single"/>
              </w:rPr>
              <w:t>Kay.GOTTLE@deta.qld.gov.au</w:t>
            </w:r>
          </w:p>
        </w:tc>
        <w:tc>
          <w:tcPr>
            <w:tcW w:w="966" w:type="dxa"/>
          </w:tcPr>
          <w:p w:rsidR="00386F72" w:rsidRPr="00CB3A8B" w:rsidRDefault="00386F72" w:rsidP="00134A85">
            <w:pPr>
              <w:spacing w:before="120"/>
              <w:rPr>
                <w:rFonts w:ascii="Calibri" w:eastAsia="Calibri" w:hAnsi="Calibri" w:cs="Times New Roman"/>
                <w:sz w:val="18"/>
                <w:szCs w:val="18"/>
                <w:lang w:eastAsia="en-AU"/>
              </w:rPr>
            </w:pPr>
          </w:p>
        </w:tc>
      </w:tr>
      <w:tr w:rsidR="00386F72" w:rsidTr="00134A85">
        <w:trPr>
          <w:trHeight w:val="649"/>
        </w:trPr>
        <w:tc>
          <w:tcPr>
            <w:tcW w:w="1329" w:type="dxa"/>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Sharon Smith</w:t>
            </w:r>
          </w:p>
        </w:tc>
        <w:tc>
          <w:tcPr>
            <w:tcW w:w="1341" w:type="dxa"/>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Construction Qld</w:t>
            </w:r>
          </w:p>
        </w:tc>
        <w:tc>
          <w:tcPr>
            <w:tcW w:w="1323" w:type="dxa"/>
          </w:tcPr>
          <w:p w:rsidR="00386F72" w:rsidRPr="00CB3A8B" w:rsidRDefault="00386F72" w:rsidP="00134A85">
            <w:pPr>
              <w:spacing w:before="120"/>
              <w:rPr>
                <w:rFonts w:ascii="Calibri" w:eastAsia="Calibri" w:hAnsi="Calibri" w:cs="Times New Roman"/>
                <w:sz w:val="18"/>
                <w:szCs w:val="18"/>
                <w:lang w:eastAsia="en-AU"/>
              </w:rPr>
            </w:pPr>
          </w:p>
        </w:tc>
        <w:tc>
          <w:tcPr>
            <w:tcW w:w="1271" w:type="dxa"/>
          </w:tcPr>
          <w:p w:rsidR="00386F72" w:rsidRPr="00CB3A8B" w:rsidRDefault="00386F72" w:rsidP="00134A85">
            <w:pPr>
              <w:spacing w:before="120"/>
              <w:rPr>
                <w:rFonts w:ascii="Calibri" w:eastAsia="Calibri" w:hAnsi="Calibri" w:cs="Times New Roman"/>
                <w:sz w:val="18"/>
                <w:szCs w:val="18"/>
                <w:lang w:eastAsia="en-AU"/>
              </w:rPr>
            </w:pPr>
            <w:r>
              <w:rPr>
                <w:rFonts w:ascii="Arial" w:hAnsi="Arial" w:cs="Arial"/>
                <w:color w:val="5A5A5A"/>
                <w:sz w:val="17"/>
                <w:szCs w:val="17"/>
              </w:rPr>
              <w:t>0438 880 275</w:t>
            </w:r>
          </w:p>
        </w:tc>
        <w:tc>
          <w:tcPr>
            <w:tcW w:w="3004" w:type="dxa"/>
          </w:tcPr>
          <w:p w:rsidR="00386F72" w:rsidRPr="00502E7A" w:rsidRDefault="00386F72" w:rsidP="00134A85">
            <w:pPr>
              <w:spacing w:before="120"/>
              <w:rPr>
                <w:rFonts w:ascii="Calibri" w:eastAsia="Calibri" w:hAnsi="Calibri" w:cs="Times New Roman"/>
                <w:color w:val="365F91" w:themeColor="accent1" w:themeShade="BF"/>
                <w:sz w:val="18"/>
                <w:szCs w:val="18"/>
                <w:lang w:eastAsia="en-AU"/>
              </w:rPr>
            </w:pPr>
            <w:r w:rsidRPr="00502E7A">
              <w:rPr>
                <w:rFonts w:ascii="Arial" w:hAnsi="Arial" w:cs="Arial"/>
                <w:color w:val="365F91" w:themeColor="accent1" w:themeShade="BF"/>
                <w:sz w:val="17"/>
                <w:szCs w:val="17"/>
              </w:rPr>
              <w:t xml:space="preserve"> </w:t>
            </w:r>
            <w:hyperlink r:id="rId6" w:history="1">
              <w:r w:rsidRPr="00502E7A">
                <w:rPr>
                  <w:rStyle w:val="Hyperlink"/>
                  <w:rFonts w:ascii="Arial" w:hAnsi="Arial" w:cs="Arial"/>
                  <w:color w:val="365F91" w:themeColor="accent1" w:themeShade="BF"/>
                  <w:sz w:val="17"/>
                  <w:szCs w:val="17"/>
                </w:rPr>
                <w:t>sharons@csq.org.au</w:t>
              </w:r>
            </w:hyperlink>
          </w:p>
        </w:tc>
        <w:tc>
          <w:tcPr>
            <w:tcW w:w="966" w:type="dxa"/>
          </w:tcPr>
          <w:p w:rsidR="00386F72" w:rsidRPr="00CB3A8B" w:rsidRDefault="00386F72" w:rsidP="00134A85">
            <w:pPr>
              <w:spacing w:before="120"/>
              <w:rPr>
                <w:rFonts w:ascii="Calibri" w:eastAsia="Calibri" w:hAnsi="Calibri" w:cs="Times New Roman"/>
                <w:sz w:val="18"/>
                <w:szCs w:val="18"/>
                <w:lang w:eastAsia="en-AU"/>
              </w:rPr>
            </w:pPr>
          </w:p>
        </w:tc>
      </w:tr>
      <w:tr w:rsidR="00386F72" w:rsidTr="00134A85">
        <w:trPr>
          <w:trHeight w:val="721"/>
        </w:trPr>
        <w:tc>
          <w:tcPr>
            <w:tcW w:w="1329" w:type="dxa"/>
            <w:tcBorders>
              <w:bottom w:val="single" w:sz="4" w:space="0" w:color="auto"/>
            </w:tcBorders>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 xml:space="preserve">Rod </w:t>
            </w:r>
            <w:proofErr w:type="spellStart"/>
            <w:r>
              <w:rPr>
                <w:rFonts w:ascii="Calibri" w:eastAsia="Calibri" w:hAnsi="Calibri" w:cs="Times New Roman"/>
                <w:lang w:eastAsia="en-AU"/>
              </w:rPr>
              <w:t>Eske</w:t>
            </w:r>
            <w:proofErr w:type="spellEnd"/>
          </w:p>
        </w:tc>
        <w:tc>
          <w:tcPr>
            <w:tcW w:w="1341" w:type="dxa"/>
            <w:tcBorders>
              <w:bottom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Construction Qld</w:t>
            </w:r>
          </w:p>
        </w:tc>
        <w:tc>
          <w:tcPr>
            <w:tcW w:w="1323" w:type="dxa"/>
            <w:tcBorders>
              <w:bottom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p>
        </w:tc>
        <w:tc>
          <w:tcPr>
            <w:tcW w:w="1271" w:type="dxa"/>
            <w:tcBorders>
              <w:bottom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p>
        </w:tc>
        <w:tc>
          <w:tcPr>
            <w:tcW w:w="3004" w:type="dxa"/>
            <w:tcBorders>
              <w:bottom w:val="single" w:sz="4" w:space="0" w:color="auto"/>
            </w:tcBorders>
          </w:tcPr>
          <w:p w:rsidR="00386F72" w:rsidRPr="00EE67EC" w:rsidRDefault="00386F72" w:rsidP="00134A85">
            <w:pPr>
              <w:spacing w:before="120"/>
              <w:rPr>
                <w:rFonts w:ascii="Calibri" w:eastAsia="Calibri" w:hAnsi="Calibri" w:cs="Times New Roman"/>
                <w:color w:val="365F91" w:themeColor="accent1" w:themeShade="BF"/>
                <w:sz w:val="18"/>
                <w:szCs w:val="18"/>
                <w:u w:val="single"/>
                <w:lang w:eastAsia="en-AU"/>
              </w:rPr>
            </w:pPr>
            <w:r w:rsidRPr="00EE67EC">
              <w:rPr>
                <w:rFonts w:ascii="Calibri" w:eastAsia="Calibri" w:hAnsi="Calibri" w:cs="Times New Roman"/>
                <w:color w:val="365F91" w:themeColor="accent1" w:themeShade="BF"/>
                <w:sz w:val="18"/>
                <w:szCs w:val="18"/>
                <w:u w:val="single"/>
                <w:lang w:eastAsia="en-AU"/>
              </w:rPr>
              <w:t>rode@csq.org.au</w:t>
            </w:r>
          </w:p>
        </w:tc>
        <w:tc>
          <w:tcPr>
            <w:tcW w:w="966" w:type="dxa"/>
            <w:tcBorders>
              <w:bottom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p>
        </w:tc>
      </w:tr>
      <w:tr w:rsidR="00386F72" w:rsidTr="00134A85">
        <w:trPr>
          <w:trHeight w:val="847"/>
        </w:trPr>
        <w:tc>
          <w:tcPr>
            <w:tcW w:w="1329" w:type="dxa"/>
            <w:tcBorders>
              <w:top w:val="single" w:sz="4" w:space="0" w:color="auto"/>
            </w:tcBorders>
          </w:tcPr>
          <w:p w:rsidR="00386F72" w:rsidRDefault="00386F72" w:rsidP="00134A85">
            <w:pPr>
              <w:spacing w:before="120"/>
              <w:rPr>
                <w:rFonts w:ascii="Calibri" w:eastAsia="Calibri" w:hAnsi="Calibri" w:cs="Times New Roman"/>
                <w:lang w:eastAsia="en-AU"/>
              </w:rPr>
            </w:pPr>
            <w:r>
              <w:rPr>
                <w:rFonts w:ascii="Calibri" w:eastAsia="Calibri" w:hAnsi="Calibri" w:cs="Times New Roman"/>
                <w:lang w:eastAsia="en-AU"/>
              </w:rPr>
              <w:t>John Suthers</w:t>
            </w:r>
          </w:p>
        </w:tc>
        <w:tc>
          <w:tcPr>
            <w:tcW w:w="1341" w:type="dxa"/>
            <w:tcBorders>
              <w:top w:val="single" w:sz="4" w:space="0" w:color="auto"/>
            </w:tcBorders>
          </w:tcPr>
          <w:p w:rsidR="00386F72" w:rsidRDefault="00386F72" w:rsidP="00134A85">
            <w:pPr>
              <w:spacing w:before="120"/>
              <w:rPr>
                <w:rFonts w:ascii="Calibri" w:eastAsia="Calibri" w:hAnsi="Calibri" w:cs="Times New Roman"/>
                <w:sz w:val="18"/>
                <w:szCs w:val="18"/>
                <w:lang w:eastAsia="en-AU"/>
              </w:rPr>
            </w:pPr>
            <w:r>
              <w:rPr>
                <w:rFonts w:ascii="Calibri" w:eastAsia="Calibri" w:hAnsi="Calibri" w:cs="Times New Roman"/>
                <w:sz w:val="18"/>
                <w:szCs w:val="18"/>
                <w:lang w:eastAsia="en-AU"/>
              </w:rPr>
              <w:t>DETA</w:t>
            </w:r>
          </w:p>
        </w:tc>
        <w:tc>
          <w:tcPr>
            <w:tcW w:w="1323" w:type="dxa"/>
            <w:tcBorders>
              <w:top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p>
        </w:tc>
        <w:tc>
          <w:tcPr>
            <w:tcW w:w="1271" w:type="dxa"/>
            <w:tcBorders>
              <w:top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p>
        </w:tc>
        <w:tc>
          <w:tcPr>
            <w:tcW w:w="3004" w:type="dxa"/>
            <w:tcBorders>
              <w:top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r w:rsidRPr="00502E7A">
              <w:rPr>
                <w:rFonts w:ascii="Calibri" w:eastAsia="Calibri" w:hAnsi="Calibri" w:cs="Times New Roman"/>
                <w:sz w:val="18"/>
                <w:szCs w:val="18"/>
                <w:lang w:eastAsia="en-AU"/>
              </w:rPr>
              <w:t>'</w:t>
            </w:r>
            <w:r w:rsidRPr="00502E7A">
              <w:rPr>
                <w:rFonts w:ascii="Calibri" w:eastAsia="Calibri" w:hAnsi="Calibri" w:cs="Times New Roman"/>
                <w:color w:val="365F91" w:themeColor="accent1" w:themeShade="BF"/>
                <w:sz w:val="18"/>
                <w:szCs w:val="18"/>
                <w:u w:val="single"/>
                <w:lang w:eastAsia="en-AU"/>
              </w:rPr>
              <w:t>John.Suthers@deta.qld.gov.au'</w:t>
            </w:r>
          </w:p>
        </w:tc>
        <w:tc>
          <w:tcPr>
            <w:tcW w:w="966" w:type="dxa"/>
            <w:tcBorders>
              <w:top w:val="single" w:sz="4" w:space="0" w:color="auto"/>
            </w:tcBorders>
          </w:tcPr>
          <w:p w:rsidR="00386F72" w:rsidRPr="00CB3A8B" w:rsidRDefault="00386F72" w:rsidP="00134A85">
            <w:pPr>
              <w:spacing w:before="120"/>
              <w:rPr>
                <w:rFonts w:ascii="Calibri" w:eastAsia="Calibri" w:hAnsi="Calibri" w:cs="Times New Roman"/>
                <w:sz w:val="18"/>
                <w:szCs w:val="18"/>
                <w:lang w:eastAsia="en-AU"/>
              </w:rPr>
            </w:pPr>
          </w:p>
        </w:tc>
      </w:tr>
    </w:tbl>
    <w:p w:rsidR="00386F72" w:rsidRPr="00367CFF" w:rsidRDefault="00386F72" w:rsidP="00386F72">
      <w:pPr>
        <w:spacing w:before="120" w:after="0" w:line="240" w:lineRule="auto"/>
        <w:rPr>
          <w:rFonts w:ascii="Calibri" w:eastAsia="Calibri" w:hAnsi="Calibri" w:cs="Times New Roman"/>
          <w:lang w:eastAsia="en-AU"/>
        </w:rPr>
      </w:pPr>
    </w:p>
    <w:p w:rsidR="00386F72" w:rsidRDefault="00386F72" w:rsidP="00386F72">
      <w:pPr>
        <w:spacing w:before="120" w:after="0" w:line="240" w:lineRule="auto"/>
        <w:rPr>
          <w:rFonts w:ascii="Calibri" w:eastAsia="Calibri" w:hAnsi="Calibri" w:cs="Times New Roman"/>
          <w:lang w:eastAsia="en-AU"/>
        </w:rPr>
      </w:pPr>
    </w:p>
    <w:p w:rsidR="00386F72" w:rsidRDefault="00386F72" w:rsidP="00386F72">
      <w:pPr>
        <w:spacing w:before="120" w:after="0" w:line="240" w:lineRule="auto"/>
        <w:rPr>
          <w:rFonts w:ascii="Calibri" w:eastAsia="Calibri" w:hAnsi="Calibri" w:cs="Times New Roman"/>
          <w:lang w:eastAsia="en-AU"/>
        </w:rPr>
      </w:pPr>
    </w:p>
    <w:p w:rsidR="00386F72" w:rsidRDefault="00386F72" w:rsidP="00386F72">
      <w:pPr>
        <w:spacing w:before="120" w:after="0" w:line="240" w:lineRule="auto"/>
        <w:rPr>
          <w:rFonts w:ascii="Calibri" w:eastAsia="Calibri" w:hAnsi="Calibri" w:cs="Times New Roman"/>
          <w:lang w:eastAsia="en-AU"/>
        </w:rPr>
      </w:pPr>
    </w:p>
    <w:p w:rsidR="00386F72" w:rsidRDefault="00386F72" w:rsidP="00386F72">
      <w:pPr>
        <w:spacing w:before="120" w:after="0" w:line="240" w:lineRule="auto"/>
        <w:jc w:val="center"/>
        <w:rPr>
          <w:rFonts w:ascii="Calibri" w:eastAsia="Calibri" w:hAnsi="Calibri" w:cs="Times New Roman"/>
          <w:b/>
          <w:lang w:eastAsia="en-AU"/>
        </w:rPr>
      </w:pPr>
    </w:p>
    <w:p w:rsidR="00386F72" w:rsidRDefault="00386F72" w:rsidP="00386F72">
      <w:pPr>
        <w:spacing w:before="120" w:after="0" w:line="240" w:lineRule="auto"/>
        <w:rPr>
          <w:rFonts w:ascii="Calibri" w:eastAsia="Calibri" w:hAnsi="Calibri" w:cs="Times New Roman"/>
          <w:b/>
          <w:lang w:eastAsia="en-AU"/>
        </w:rPr>
      </w:pPr>
      <w:r>
        <w:rPr>
          <w:rFonts w:ascii="Calibri" w:eastAsia="Calibri" w:hAnsi="Calibri" w:cs="Times New Roman"/>
          <w:b/>
          <w:lang w:eastAsia="en-AU"/>
        </w:rPr>
        <w:t xml:space="preserve">Meeting </w:t>
      </w:r>
      <w:proofErr w:type="gramStart"/>
      <w:r>
        <w:rPr>
          <w:rFonts w:ascii="Calibri" w:eastAsia="Calibri" w:hAnsi="Calibri" w:cs="Times New Roman"/>
          <w:b/>
          <w:lang w:eastAsia="en-AU"/>
        </w:rPr>
        <w:t>Running</w:t>
      </w:r>
      <w:proofErr w:type="gramEnd"/>
      <w:r>
        <w:rPr>
          <w:rFonts w:ascii="Calibri" w:eastAsia="Calibri" w:hAnsi="Calibri" w:cs="Times New Roman"/>
          <w:b/>
          <w:lang w:eastAsia="en-AU"/>
        </w:rPr>
        <w:t xml:space="preserve"> sheet</w:t>
      </w:r>
    </w:p>
    <w:p w:rsidR="00386F72" w:rsidRDefault="00386F72" w:rsidP="00386F72">
      <w:pPr>
        <w:spacing w:before="120" w:after="0" w:line="240" w:lineRule="auto"/>
        <w:jc w:val="center"/>
        <w:rPr>
          <w:rFonts w:ascii="Calibri" w:eastAsia="Calibri" w:hAnsi="Calibri" w:cs="Times New Roman"/>
          <w:b/>
          <w:lang w:eastAsia="en-AU"/>
        </w:rPr>
      </w:pPr>
    </w:p>
    <w:p w:rsidR="00386F72" w:rsidRDefault="00386F72" w:rsidP="00386F72">
      <w:pPr>
        <w:spacing w:before="120" w:after="0" w:line="240" w:lineRule="auto"/>
        <w:jc w:val="center"/>
        <w:rPr>
          <w:rFonts w:ascii="Calibri" w:eastAsia="Calibri" w:hAnsi="Calibri" w:cs="Times New Roman"/>
          <w:lang w:eastAsia="en-AU"/>
        </w:rPr>
      </w:pPr>
      <w:proofErr w:type="gramStart"/>
      <w:r>
        <w:rPr>
          <w:rFonts w:ascii="Calibri" w:eastAsia="Calibri" w:hAnsi="Calibri" w:cs="Times New Roman"/>
          <w:b/>
          <w:lang w:eastAsia="en-AU"/>
        </w:rPr>
        <w:t>DETAILS OF MEETING TIME AND AGENDA.</w:t>
      </w:r>
      <w:proofErr w:type="gramEnd"/>
    </w:p>
    <w:p w:rsidR="00386F72" w:rsidRDefault="00386F72" w:rsidP="00386F72">
      <w:pPr>
        <w:spacing w:before="120" w:after="0" w:line="240" w:lineRule="auto"/>
        <w:rPr>
          <w:rFonts w:ascii="Calibri" w:eastAsia="Calibri" w:hAnsi="Calibri" w:cs="Times New Roman"/>
          <w:lang w:eastAsia="en-AU"/>
        </w:rPr>
      </w:pPr>
      <w:r>
        <w:rPr>
          <w:rFonts w:ascii="Calibri" w:eastAsia="Calibri" w:hAnsi="Calibri" w:cs="Times New Roman"/>
          <w:lang w:eastAsia="en-AU"/>
        </w:rPr>
        <w:t>Meeting time: 1.30 – 4.30pm. Thursday 16</w:t>
      </w:r>
      <w:r w:rsidRPr="00D070FD">
        <w:rPr>
          <w:rFonts w:ascii="Calibri" w:eastAsia="Calibri" w:hAnsi="Calibri" w:cs="Times New Roman"/>
          <w:vertAlign w:val="superscript"/>
          <w:lang w:eastAsia="en-AU"/>
        </w:rPr>
        <w:t>th</w:t>
      </w:r>
      <w:r>
        <w:rPr>
          <w:rFonts w:ascii="Calibri" w:eastAsia="Calibri" w:hAnsi="Calibri" w:cs="Times New Roman"/>
          <w:lang w:eastAsia="en-AU"/>
        </w:rPr>
        <w:t xml:space="preserve"> September2010</w:t>
      </w:r>
    </w:p>
    <w:p w:rsidR="00386F72" w:rsidRDefault="00386F72" w:rsidP="00386F72">
      <w:pPr>
        <w:spacing w:before="120" w:after="0" w:line="240" w:lineRule="auto"/>
        <w:rPr>
          <w:rFonts w:ascii="Calibri" w:eastAsia="Calibri" w:hAnsi="Calibri" w:cs="Times New Roman"/>
          <w:lang w:eastAsia="en-AU"/>
        </w:rPr>
      </w:pPr>
      <w:r>
        <w:rPr>
          <w:rFonts w:ascii="Calibri" w:eastAsia="Calibri" w:hAnsi="Calibri" w:cs="Times New Roman"/>
          <w:lang w:eastAsia="en-AU"/>
        </w:rPr>
        <w:t>Meeting place: Suite 20, 42-44 King St</w:t>
      </w:r>
    </w:p>
    <w:p w:rsidR="00386F72" w:rsidRDefault="00386F72" w:rsidP="00386F72">
      <w:pPr>
        <w:spacing w:before="120" w:after="0" w:line="240" w:lineRule="auto"/>
        <w:rPr>
          <w:rFonts w:ascii="Calibri" w:eastAsia="Calibri" w:hAnsi="Calibri" w:cs="Times New Roman"/>
          <w:lang w:eastAsia="en-AU"/>
        </w:rPr>
      </w:pPr>
      <w:r>
        <w:rPr>
          <w:rFonts w:ascii="Calibri" w:eastAsia="Calibri" w:hAnsi="Calibri" w:cs="Times New Roman"/>
          <w:lang w:eastAsia="en-AU"/>
        </w:rPr>
        <w:t>Kingsgate Centre Caboolture</w:t>
      </w:r>
    </w:p>
    <w:p w:rsidR="00386F72" w:rsidRDefault="00386F72" w:rsidP="00386F72">
      <w:pPr>
        <w:spacing w:before="120" w:after="0" w:line="240" w:lineRule="auto"/>
        <w:jc w:val="center"/>
        <w:rPr>
          <w:rFonts w:ascii="Calibri" w:eastAsia="Calibri" w:hAnsi="Calibri" w:cs="Times New Roman"/>
          <w:lang w:eastAsia="en-AU"/>
        </w:rPr>
      </w:pPr>
      <w:proofErr w:type="gramStart"/>
      <w:r>
        <w:rPr>
          <w:rFonts w:ascii="Calibri" w:eastAsia="Calibri" w:hAnsi="Calibri" w:cs="Times New Roman"/>
          <w:lang w:eastAsia="en-AU"/>
        </w:rPr>
        <w:t>AGENDA.</w:t>
      </w:r>
      <w:proofErr w:type="gramEnd"/>
    </w:p>
    <w:p w:rsidR="002B4FB4" w:rsidRDefault="002B4FB4" w:rsidP="00386F72">
      <w:pPr>
        <w:spacing w:before="120" w:after="0" w:line="240" w:lineRule="auto"/>
        <w:jc w:val="center"/>
        <w:rPr>
          <w:rFonts w:ascii="Calibri" w:eastAsia="Calibri" w:hAnsi="Calibri" w:cs="Times New Roman"/>
          <w:lang w:eastAsia="en-AU"/>
        </w:rPr>
      </w:pPr>
    </w:p>
    <w:p w:rsidR="00386F72" w:rsidRDefault="00386F72" w:rsidP="00386F72">
      <w:pPr>
        <w:spacing w:before="120" w:after="0" w:line="240" w:lineRule="auto"/>
        <w:rPr>
          <w:rFonts w:ascii="Calibri" w:eastAsia="Calibri" w:hAnsi="Calibri" w:cs="Times New Roman"/>
          <w:lang w:eastAsia="en-AU"/>
        </w:rPr>
      </w:pPr>
      <w:proofErr w:type="gramStart"/>
      <w:r>
        <w:rPr>
          <w:rFonts w:ascii="Calibri" w:eastAsia="Calibri" w:hAnsi="Calibri" w:cs="Times New Roman"/>
          <w:u w:val="single"/>
          <w:lang w:eastAsia="en-AU"/>
        </w:rPr>
        <w:t>Tom McCue</w:t>
      </w:r>
      <w:r w:rsidRPr="00630ADD">
        <w:rPr>
          <w:rFonts w:ascii="Calibri" w:eastAsia="Calibri" w:hAnsi="Calibri" w:cs="Times New Roman"/>
          <w:u w:val="single"/>
          <w:lang w:eastAsia="en-AU"/>
        </w:rPr>
        <w:t xml:space="preserve"> Partnership broker</w:t>
      </w:r>
      <w:r w:rsidRPr="00630ADD">
        <w:rPr>
          <w:rFonts w:ascii="Calibri" w:eastAsia="Calibri" w:hAnsi="Calibri" w:cs="Times New Roman"/>
          <w:lang w:eastAsia="en-AU"/>
        </w:rPr>
        <w:t>.</w:t>
      </w:r>
      <w:proofErr w:type="gramEnd"/>
      <w:r w:rsidRPr="00630ADD">
        <w:rPr>
          <w:rFonts w:ascii="Calibri" w:eastAsia="Calibri" w:hAnsi="Calibri" w:cs="Times New Roman"/>
          <w:lang w:eastAsia="en-AU"/>
        </w:rPr>
        <w:t xml:space="preserve"> </w:t>
      </w:r>
    </w:p>
    <w:p w:rsidR="00386F72" w:rsidRDefault="00386F72" w:rsidP="00386F72">
      <w:pPr>
        <w:pStyle w:val="ListParagraph"/>
        <w:numPr>
          <w:ilvl w:val="1"/>
          <w:numId w:val="2"/>
        </w:numPr>
        <w:spacing w:before="120" w:after="0" w:line="240" w:lineRule="auto"/>
        <w:rPr>
          <w:rFonts w:ascii="Calibri" w:eastAsia="Calibri" w:hAnsi="Calibri" w:cs="Times New Roman"/>
          <w:lang w:eastAsia="en-AU"/>
        </w:rPr>
      </w:pPr>
      <w:r w:rsidRPr="00FD4E5C">
        <w:rPr>
          <w:rFonts w:ascii="Calibri" w:eastAsia="Calibri" w:hAnsi="Calibri" w:cs="Times New Roman"/>
          <w:lang w:eastAsia="en-AU"/>
        </w:rPr>
        <w:t>Welcome, introductory remarks, including ‘you are here because we have the common goal of assisting young people to transition successfully into the workforce</w:t>
      </w:r>
      <w:r>
        <w:rPr>
          <w:rFonts w:ascii="Calibri" w:eastAsia="Calibri" w:hAnsi="Calibri" w:cs="Times New Roman"/>
          <w:lang w:eastAsia="en-AU"/>
        </w:rPr>
        <w:t>’</w:t>
      </w:r>
      <w:r w:rsidRPr="00FD4E5C">
        <w:rPr>
          <w:rFonts w:ascii="Calibri" w:eastAsia="Calibri" w:hAnsi="Calibri" w:cs="Times New Roman"/>
          <w:lang w:eastAsia="en-AU"/>
        </w:rPr>
        <w:t>, and you feel that you have something to offer.</w:t>
      </w:r>
    </w:p>
    <w:p w:rsidR="002B4FB4" w:rsidRPr="00FD4E5C" w:rsidRDefault="002B4FB4" w:rsidP="002B4FB4">
      <w:pPr>
        <w:pStyle w:val="ListParagraph"/>
        <w:spacing w:before="120" w:after="0" w:line="240" w:lineRule="auto"/>
        <w:ind w:left="1440"/>
        <w:rPr>
          <w:rFonts w:ascii="Calibri" w:eastAsia="Calibri" w:hAnsi="Calibri" w:cs="Times New Roman"/>
          <w:lang w:eastAsia="en-AU"/>
        </w:rPr>
      </w:pPr>
    </w:p>
    <w:p w:rsidR="00386F72" w:rsidRDefault="00386F72" w:rsidP="00386F72">
      <w:pPr>
        <w:pStyle w:val="ListParagraph"/>
        <w:numPr>
          <w:ilvl w:val="1"/>
          <w:numId w:val="2"/>
        </w:numPr>
        <w:spacing w:before="120" w:after="0" w:line="240" w:lineRule="auto"/>
        <w:rPr>
          <w:rFonts w:ascii="Calibri" w:eastAsia="Calibri" w:hAnsi="Calibri" w:cs="Times New Roman"/>
          <w:lang w:eastAsia="en-AU"/>
        </w:rPr>
      </w:pPr>
      <w:r w:rsidRPr="00FD4E5C">
        <w:rPr>
          <w:rFonts w:ascii="Calibri" w:eastAsia="Calibri" w:hAnsi="Calibri" w:cs="Times New Roman"/>
          <w:lang w:eastAsia="en-AU"/>
        </w:rPr>
        <w:t xml:space="preserve">This meeting should help you to clarify your expectations and </w:t>
      </w:r>
      <w:proofErr w:type="gramStart"/>
      <w:r w:rsidRPr="00FD4E5C">
        <w:rPr>
          <w:rFonts w:ascii="Calibri" w:eastAsia="Calibri" w:hAnsi="Calibri" w:cs="Times New Roman"/>
          <w:lang w:eastAsia="en-AU"/>
        </w:rPr>
        <w:t>your</w:t>
      </w:r>
      <w:proofErr w:type="gramEnd"/>
      <w:r w:rsidRPr="00FD4E5C">
        <w:rPr>
          <w:rFonts w:ascii="Calibri" w:eastAsia="Calibri" w:hAnsi="Calibri" w:cs="Times New Roman"/>
          <w:lang w:eastAsia="en-AU"/>
        </w:rPr>
        <w:t xml:space="preserve"> offering to the partnership if it goes ahead.</w:t>
      </w:r>
    </w:p>
    <w:p w:rsidR="002B4FB4" w:rsidRPr="002B4FB4" w:rsidRDefault="002B4FB4" w:rsidP="002B4FB4">
      <w:pPr>
        <w:pStyle w:val="ListParagraph"/>
        <w:rPr>
          <w:rFonts w:ascii="Calibri" w:eastAsia="Calibri" w:hAnsi="Calibri" w:cs="Times New Roman"/>
          <w:lang w:eastAsia="en-AU"/>
        </w:rPr>
      </w:pPr>
    </w:p>
    <w:p w:rsidR="002B4FB4" w:rsidRPr="00FD4E5C" w:rsidRDefault="002B4FB4" w:rsidP="002B4FB4">
      <w:pPr>
        <w:pStyle w:val="ListParagraph"/>
        <w:spacing w:before="120" w:after="0" w:line="240" w:lineRule="auto"/>
        <w:ind w:left="1440"/>
        <w:rPr>
          <w:rFonts w:ascii="Calibri" w:eastAsia="Calibri" w:hAnsi="Calibri" w:cs="Times New Roman"/>
          <w:lang w:eastAsia="en-AU"/>
        </w:rPr>
      </w:pPr>
    </w:p>
    <w:p w:rsidR="00386F72" w:rsidRPr="002B4FB4" w:rsidRDefault="00386F72" w:rsidP="00386F72">
      <w:pPr>
        <w:pStyle w:val="ListParagraph"/>
        <w:numPr>
          <w:ilvl w:val="1"/>
          <w:numId w:val="2"/>
        </w:numPr>
        <w:spacing w:before="120" w:after="0" w:line="240" w:lineRule="auto"/>
        <w:rPr>
          <w:rFonts w:ascii="Calibri" w:eastAsia="Calibri" w:hAnsi="Calibri" w:cs="Times New Roman"/>
          <w:u w:val="single"/>
          <w:lang w:eastAsia="en-AU"/>
        </w:rPr>
      </w:pPr>
      <w:r w:rsidRPr="00FD4E5C">
        <w:rPr>
          <w:rFonts w:ascii="Calibri" w:eastAsia="Calibri" w:hAnsi="Calibri" w:cs="Times New Roman"/>
          <w:lang w:eastAsia="en-AU"/>
        </w:rPr>
        <w:t>Our role is to...... (</w:t>
      </w:r>
      <w:proofErr w:type="gramStart"/>
      <w:r w:rsidRPr="00FD4E5C">
        <w:rPr>
          <w:rFonts w:ascii="Calibri" w:eastAsia="Calibri" w:hAnsi="Calibri" w:cs="Times New Roman"/>
          <w:lang w:eastAsia="en-AU"/>
        </w:rPr>
        <w:t>explain</w:t>
      </w:r>
      <w:proofErr w:type="gramEnd"/>
      <w:r w:rsidRPr="00FD4E5C">
        <w:rPr>
          <w:rFonts w:ascii="Calibri" w:eastAsia="Calibri" w:hAnsi="Calibri" w:cs="Times New Roman"/>
          <w:lang w:eastAsia="en-AU"/>
        </w:rPr>
        <w:t xml:space="preserve"> the Create, Develop, Sustain, Exit model).</w:t>
      </w:r>
      <w:r>
        <w:rPr>
          <w:rFonts w:ascii="Calibri" w:eastAsia="Calibri" w:hAnsi="Calibri" w:cs="Times New Roman"/>
          <w:lang w:eastAsia="en-AU"/>
        </w:rPr>
        <w:t xml:space="preserve"> Our expectation of this meeting is that people go away and consider the options discussed at the table with each other and with fellow participants here today, (hence the contact details), and firm up a commitment to the partnership in terms of offerings and your expectations of others prior to the next meeting.</w:t>
      </w:r>
    </w:p>
    <w:p w:rsidR="002B4FB4" w:rsidRPr="00FD4E5C" w:rsidRDefault="002B4FB4" w:rsidP="002B4FB4">
      <w:pPr>
        <w:pStyle w:val="ListParagraph"/>
        <w:spacing w:before="120" w:after="0" w:line="240" w:lineRule="auto"/>
        <w:ind w:left="1440"/>
        <w:rPr>
          <w:rFonts w:ascii="Calibri" w:eastAsia="Calibri" w:hAnsi="Calibri" w:cs="Times New Roman"/>
          <w:u w:val="single"/>
          <w:lang w:eastAsia="en-AU"/>
        </w:rPr>
      </w:pPr>
    </w:p>
    <w:p w:rsidR="00386F72" w:rsidRPr="00FD4E5C" w:rsidRDefault="00386F72" w:rsidP="00386F72">
      <w:pPr>
        <w:pStyle w:val="ListParagraph"/>
        <w:numPr>
          <w:ilvl w:val="1"/>
          <w:numId w:val="2"/>
        </w:numPr>
        <w:spacing w:before="120" w:after="0" w:line="240" w:lineRule="auto"/>
        <w:rPr>
          <w:rFonts w:ascii="Calibri" w:eastAsia="Calibri" w:hAnsi="Calibri" w:cs="Times New Roman"/>
          <w:u w:val="single"/>
          <w:lang w:eastAsia="en-AU"/>
        </w:rPr>
      </w:pPr>
      <w:r>
        <w:rPr>
          <w:rFonts w:ascii="Calibri" w:eastAsia="Calibri" w:hAnsi="Calibri" w:cs="Times New Roman"/>
          <w:lang w:eastAsia="en-AU"/>
        </w:rPr>
        <w:t>Introduce GT.</w:t>
      </w:r>
    </w:p>
    <w:p w:rsidR="00386F72" w:rsidRPr="00D070FD" w:rsidRDefault="00386F72" w:rsidP="00386F72">
      <w:pPr>
        <w:spacing w:before="120" w:after="0" w:line="240" w:lineRule="auto"/>
        <w:rPr>
          <w:rFonts w:ascii="Calibri" w:eastAsia="Calibri" w:hAnsi="Calibri" w:cs="Times New Roman"/>
          <w:lang w:eastAsia="en-AU"/>
        </w:rPr>
      </w:pPr>
      <w:r w:rsidRPr="00D070FD">
        <w:rPr>
          <w:rFonts w:ascii="Calibri" w:eastAsia="Calibri" w:hAnsi="Calibri" w:cs="Times New Roman"/>
          <w:lang w:eastAsia="en-AU"/>
        </w:rPr>
        <w:t>Spend the next 30 minutes going around the table, introducing self and stating ‘why you are here, and what can you offer the partnership’. (No commitment at this stage).</w:t>
      </w:r>
    </w:p>
    <w:p w:rsidR="00386F72" w:rsidRDefault="00386F72" w:rsidP="00386F72">
      <w:pPr>
        <w:spacing w:before="120" w:after="0" w:line="240" w:lineRule="auto"/>
        <w:rPr>
          <w:rFonts w:ascii="Calibri" w:eastAsia="Calibri" w:hAnsi="Calibri" w:cs="Times New Roman"/>
          <w:lang w:eastAsia="en-AU"/>
        </w:rPr>
      </w:pPr>
      <w:r w:rsidRPr="00D070FD">
        <w:rPr>
          <w:rFonts w:ascii="Calibri" w:eastAsia="Calibri" w:hAnsi="Calibri" w:cs="Times New Roman"/>
          <w:lang w:eastAsia="en-AU"/>
        </w:rPr>
        <w:t xml:space="preserve">PB opens a general discussion on the broad topic of ‘what can we do to assist the youth of </w:t>
      </w:r>
      <w:r>
        <w:rPr>
          <w:rFonts w:ascii="Calibri" w:eastAsia="Calibri" w:hAnsi="Calibri" w:cs="Times New Roman"/>
          <w:lang w:eastAsia="en-AU"/>
        </w:rPr>
        <w:t>Moreton</w:t>
      </w:r>
      <w:r w:rsidRPr="00D070FD">
        <w:rPr>
          <w:rFonts w:ascii="Calibri" w:eastAsia="Calibri" w:hAnsi="Calibri" w:cs="Times New Roman"/>
          <w:lang w:eastAsia="en-AU"/>
        </w:rPr>
        <w:t xml:space="preserve"> to transition successfully to effective employment &amp; training when they leave school?’</w:t>
      </w:r>
    </w:p>
    <w:p w:rsidR="00386F72" w:rsidRPr="000C2A3C" w:rsidRDefault="00386F72" w:rsidP="00386F72">
      <w:pPr>
        <w:spacing w:before="120" w:after="0" w:line="240" w:lineRule="auto"/>
        <w:rPr>
          <w:rFonts w:ascii="Calibri" w:eastAsia="Calibri" w:hAnsi="Calibri" w:cs="Times New Roman"/>
          <w:color w:val="C00000"/>
          <w:lang w:eastAsia="en-AU"/>
        </w:rPr>
      </w:pPr>
      <w:r w:rsidRPr="000C2A3C">
        <w:rPr>
          <w:rFonts w:ascii="Calibri" w:eastAsia="Calibri" w:hAnsi="Calibri" w:cs="Times New Roman"/>
          <w:lang w:eastAsia="en-AU"/>
        </w:rPr>
        <w:t>Summarize discussion and conclude with a show of hands as to who feels that there would be benefit in another meeting to formulate a partnership, or partnerships around...</w:t>
      </w:r>
      <w:r w:rsidRPr="000C2A3C">
        <w:rPr>
          <w:rFonts w:ascii="Calibri" w:eastAsia="Calibri" w:hAnsi="Calibri" w:cs="Times New Roman"/>
          <w:color w:val="C00000"/>
          <w:lang w:eastAsia="en-AU"/>
        </w:rPr>
        <w:t xml:space="preserve"> Pick a topic or two in which the group has shown interest </w:t>
      </w:r>
    </w:p>
    <w:p w:rsidR="00386F72" w:rsidRDefault="00386F72" w:rsidP="00386F72">
      <w:pPr>
        <w:spacing w:before="120" w:after="0" w:line="240" w:lineRule="auto"/>
        <w:rPr>
          <w:rFonts w:ascii="Calibri" w:eastAsia="Calibri" w:hAnsi="Calibri" w:cs="Times New Roman"/>
          <w:lang w:eastAsia="en-AU"/>
        </w:rPr>
      </w:pPr>
      <w:r>
        <w:rPr>
          <w:rFonts w:ascii="Calibri" w:eastAsia="Calibri" w:hAnsi="Calibri" w:cs="Times New Roman"/>
          <w:lang w:eastAsia="en-AU"/>
        </w:rPr>
        <w:t>Outcome of meeting 1 might be....’there may be broad agreement to meet again when some thinking has taken place to firm up offerings and review the offering of others</w:t>
      </w:r>
    </w:p>
    <w:p w:rsidR="00386F72" w:rsidRDefault="00386F72" w:rsidP="00386F72">
      <w:pPr>
        <w:spacing w:before="120" w:after="0" w:line="240" w:lineRule="auto"/>
        <w:rPr>
          <w:rFonts w:ascii="Calibri" w:eastAsia="Calibri" w:hAnsi="Calibri" w:cs="Times New Roman"/>
          <w:color w:val="C00000"/>
          <w:lang w:eastAsia="en-AU"/>
        </w:rPr>
      </w:pPr>
      <w:r>
        <w:rPr>
          <w:rFonts w:ascii="Calibri" w:eastAsia="Calibri" w:hAnsi="Calibri" w:cs="Times New Roman"/>
          <w:color w:val="C00000"/>
          <w:lang w:eastAsia="en-AU"/>
        </w:rPr>
        <w:t>Consider if you should schedule another meeting for 2 weeks hence, at this time, or should you do a ring around in a week or so to gauge support for the concept. You should be able to assess the feeling of the meeting well enough to find an answer at the end of the discussion.</w:t>
      </w:r>
    </w:p>
    <w:p w:rsidR="00386F72" w:rsidRDefault="00386F72" w:rsidP="00386F72">
      <w:pPr>
        <w:spacing w:before="120" w:after="0" w:line="240" w:lineRule="auto"/>
        <w:rPr>
          <w:rFonts w:ascii="Calibri" w:eastAsia="Calibri" w:hAnsi="Calibri" w:cs="Times New Roman"/>
          <w:color w:val="C00000"/>
          <w:lang w:eastAsia="en-AU"/>
        </w:rPr>
      </w:pPr>
    </w:p>
    <w:p w:rsidR="00386F72" w:rsidRDefault="00386F72" w:rsidP="00386F72">
      <w:pPr>
        <w:spacing w:before="120" w:after="0" w:line="240" w:lineRule="auto"/>
        <w:rPr>
          <w:rFonts w:ascii="Calibri" w:eastAsia="Calibri" w:hAnsi="Calibri" w:cs="Times New Roman"/>
          <w:lang w:eastAsia="en-AU"/>
        </w:rPr>
      </w:pPr>
      <w:r>
        <w:rPr>
          <w:rFonts w:ascii="Calibri" w:eastAsia="Calibri" w:hAnsi="Calibri" w:cs="Times New Roman"/>
          <w:lang w:eastAsia="en-AU"/>
        </w:rPr>
        <w:t>Meeting closure; (Option A): Set a time date and place for the next meeting</w:t>
      </w:r>
    </w:p>
    <w:p w:rsidR="00386F72" w:rsidRPr="000C2A3C" w:rsidRDefault="00386F72" w:rsidP="00386F72">
      <w:pPr>
        <w:spacing w:before="120" w:after="0" w:line="240" w:lineRule="auto"/>
        <w:rPr>
          <w:rFonts w:ascii="Calibri" w:eastAsia="Calibri" w:hAnsi="Calibri" w:cs="Times New Roman"/>
          <w:lang w:eastAsia="en-AU"/>
        </w:rPr>
      </w:pPr>
      <w:r>
        <w:rPr>
          <w:rFonts w:ascii="Calibri" w:eastAsia="Calibri" w:hAnsi="Calibri" w:cs="Times New Roman"/>
          <w:lang w:eastAsia="en-AU"/>
        </w:rPr>
        <w:t xml:space="preserve">                               (Option B): arrange to ring around in a week or so to discover the level of support.</w:t>
      </w:r>
    </w:p>
    <w:p w:rsidR="00386F72" w:rsidRPr="00CB3A8B" w:rsidRDefault="00386F72" w:rsidP="00386F72">
      <w:pPr>
        <w:spacing w:before="120" w:after="0" w:line="240" w:lineRule="auto"/>
        <w:rPr>
          <w:rFonts w:ascii="Calibri" w:eastAsia="Calibri" w:hAnsi="Calibri" w:cs="Times New Roman"/>
          <w:lang w:eastAsia="en-AU"/>
        </w:rPr>
      </w:pPr>
    </w:p>
    <w:p w:rsidR="00386F72" w:rsidRPr="00336390" w:rsidRDefault="00386F72" w:rsidP="00386F72">
      <w:pPr>
        <w:rPr>
          <w:b/>
          <w:lang w:val="en-US"/>
        </w:rPr>
      </w:pPr>
    </w:p>
    <w:p w:rsidR="00EC4A51" w:rsidRDefault="00EC4A51">
      <w:pPr>
        <w:rPr>
          <w:rFonts w:ascii="Arial" w:hAnsi="Arial" w:cs="Arial"/>
          <w:sz w:val="20"/>
          <w:szCs w:val="20"/>
        </w:rPr>
      </w:pPr>
    </w:p>
    <w:p w:rsidR="00EC4A51" w:rsidRDefault="00EC4A51">
      <w:pPr>
        <w:rPr>
          <w:rFonts w:ascii="Arial" w:hAnsi="Arial" w:cs="Arial"/>
          <w:sz w:val="20"/>
          <w:szCs w:val="20"/>
        </w:rPr>
      </w:pPr>
    </w:p>
    <w:p w:rsidR="00A268BE" w:rsidRPr="009041E4" w:rsidRDefault="00A268BE" w:rsidP="00A268BE">
      <w:pPr>
        <w:jc w:val="center"/>
        <w:rPr>
          <w:color w:val="17365D"/>
          <w:sz w:val="18"/>
          <w:szCs w:val="18"/>
        </w:rPr>
      </w:pPr>
      <w:r w:rsidRPr="009041E4">
        <w:rPr>
          <w:color w:val="17365D"/>
          <w:sz w:val="18"/>
          <w:szCs w:val="18"/>
        </w:rPr>
        <w:t>Unit 1 Level 2, 43 Primary School Court Maroochydore QLD 4558 | P.O Box 477, Buderim QLD 4556</w:t>
      </w:r>
    </w:p>
    <w:p w:rsidR="00A268BE" w:rsidRPr="00410261" w:rsidRDefault="00A268BE" w:rsidP="00410261">
      <w:pPr>
        <w:jc w:val="center"/>
        <w:rPr>
          <w:color w:val="17365D"/>
          <w:sz w:val="18"/>
          <w:szCs w:val="18"/>
        </w:rPr>
      </w:pPr>
      <w:r w:rsidRPr="009041E4">
        <w:rPr>
          <w:color w:val="17365D"/>
          <w:sz w:val="18"/>
          <w:szCs w:val="18"/>
        </w:rPr>
        <w:t xml:space="preserve">Ph: 5443 4322 | Fax: 5451 1533 | </w:t>
      </w:r>
      <w:hyperlink r:id="rId7" w:history="1">
        <w:r w:rsidR="00410261" w:rsidRPr="002533C9">
          <w:rPr>
            <w:rStyle w:val="Hyperlink"/>
            <w:sz w:val="18"/>
            <w:szCs w:val="18"/>
          </w:rPr>
          <w:t>www.qyil.com.au</w:t>
        </w:r>
      </w:hyperlink>
      <w:r w:rsidR="00410261">
        <w:rPr>
          <w:color w:val="17365D"/>
          <w:sz w:val="18"/>
          <w:szCs w:val="18"/>
        </w:rPr>
        <w:t xml:space="preserve"> </w:t>
      </w:r>
    </w:p>
    <w:sectPr w:rsidR="00A268BE" w:rsidRPr="00410261" w:rsidSect="00321A43">
      <w:pgSz w:w="11906" w:h="16838"/>
      <w:pgMar w:top="238" w:right="244" w:bottom="24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BAA"/>
    <w:multiLevelType w:val="hybridMultilevel"/>
    <w:tmpl w:val="004472F0"/>
    <w:lvl w:ilvl="0" w:tplc="DDBC28B4">
      <w:start w:val="1"/>
      <w:numFmt w:val="bullet"/>
      <w:lvlText w:val=""/>
      <w:lvlJc w:val="left"/>
      <w:pPr>
        <w:tabs>
          <w:tab w:val="num" w:pos="75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73F2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DB746B5"/>
    <w:multiLevelType w:val="hybridMultilevel"/>
    <w:tmpl w:val="AA228EBA"/>
    <w:lvl w:ilvl="0" w:tplc="DD188A06">
      <w:start w:val="1"/>
      <w:numFmt w:val="bullet"/>
      <w:lvlText w:val="•"/>
      <w:lvlJc w:val="left"/>
      <w:pPr>
        <w:tabs>
          <w:tab w:val="num" w:pos="720"/>
        </w:tabs>
        <w:ind w:left="720" w:hanging="360"/>
      </w:pPr>
      <w:rPr>
        <w:rFonts w:ascii="Times New Roman" w:hAnsi="Times New Roman" w:cs="Times New Roman" w:hint="default"/>
      </w:rPr>
    </w:lvl>
    <w:lvl w:ilvl="1" w:tplc="9FE462AA">
      <w:start w:val="1"/>
      <w:numFmt w:val="decimal"/>
      <w:lvlText w:val="%2."/>
      <w:lvlJc w:val="left"/>
      <w:pPr>
        <w:tabs>
          <w:tab w:val="num" w:pos="1440"/>
        </w:tabs>
        <w:ind w:left="1440" w:hanging="360"/>
      </w:pPr>
      <w:rPr>
        <w:rFonts w:cs="Times New Roman"/>
      </w:rPr>
    </w:lvl>
    <w:lvl w:ilvl="2" w:tplc="9F7A9376">
      <w:start w:val="1"/>
      <w:numFmt w:val="decimal"/>
      <w:lvlText w:val="%3."/>
      <w:lvlJc w:val="left"/>
      <w:pPr>
        <w:tabs>
          <w:tab w:val="num" w:pos="2160"/>
        </w:tabs>
        <w:ind w:left="2160" w:hanging="360"/>
      </w:pPr>
      <w:rPr>
        <w:rFonts w:cs="Times New Roman"/>
      </w:rPr>
    </w:lvl>
    <w:lvl w:ilvl="3" w:tplc="8BFE2E88">
      <w:start w:val="1"/>
      <w:numFmt w:val="decimal"/>
      <w:lvlText w:val="%4."/>
      <w:lvlJc w:val="left"/>
      <w:pPr>
        <w:tabs>
          <w:tab w:val="num" w:pos="2880"/>
        </w:tabs>
        <w:ind w:left="2880" w:hanging="360"/>
      </w:pPr>
      <w:rPr>
        <w:rFonts w:cs="Times New Roman"/>
      </w:rPr>
    </w:lvl>
    <w:lvl w:ilvl="4" w:tplc="846814B8">
      <w:start w:val="1"/>
      <w:numFmt w:val="decimal"/>
      <w:lvlText w:val="%5."/>
      <w:lvlJc w:val="left"/>
      <w:pPr>
        <w:tabs>
          <w:tab w:val="num" w:pos="3600"/>
        </w:tabs>
        <w:ind w:left="3600" w:hanging="360"/>
      </w:pPr>
      <w:rPr>
        <w:rFonts w:cs="Times New Roman"/>
      </w:rPr>
    </w:lvl>
    <w:lvl w:ilvl="5" w:tplc="50DC814C">
      <w:start w:val="1"/>
      <w:numFmt w:val="decimal"/>
      <w:lvlText w:val="%6."/>
      <w:lvlJc w:val="left"/>
      <w:pPr>
        <w:tabs>
          <w:tab w:val="num" w:pos="4320"/>
        </w:tabs>
        <w:ind w:left="4320" w:hanging="360"/>
      </w:pPr>
      <w:rPr>
        <w:rFonts w:cs="Times New Roman"/>
      </w:rPr>
    </w:lvl>
    <w:lvl w:ilvl="6" w:tplc="9EC45E5A">
      <w:start w:val="1"/>
      <w:numFmt w:val="decimal"/>
      <w:lvlText w:val="%7."/>
      <w:lvlJc w:val="left"/>
      <w:pPr>
        <w:tabs>
          <w:tab w:val="num" w:pos="5040"/>
        </w:tabs>
        <w:ind w:left="5040" w:hanging="360"/>
      </w:pPr>
      <w:rPr>
        <w:rFonts w:cs="Times New Roman"/>
      </w:rPr>
    </w:lvl>
    <w:lvl w:ilvl="7" w:tplc="FBD49F92">
      <w:start w:val="1"/>
      <w:numFmt w:val="decimal"/>
      <w:lvlText w:val="%8."/>
      <w:lvlJc w:val="left"/>
      <w:pPr>
        <w:tabs>
          <w:tab w:val="num" w:pos="5760"/>
        </w:tabs>
        <w:ind w:left="5760" w:hanging="360"/>
      </w:pPr>
      <w:rPr>
        <w:rFonts w:cs="Times New Roman"/>
      </w:rPr>
    </w:lvl>
    <w:lvl w:ilvl="8" w:tplc="557853F0">
      <w:start w:val="1"/>
      <w:numFmt w:val="decimal"/>
      <w:lvlText w:val="%9."/>
      <w:lvlJc w:val="left"/>
      <w:pPr>
        <w:tabs>
          <w:tab w:val="num" w:pos="6480"/>
        </w:tabs>
        <w:ind w:left="6480" w:hanging="360"/>
      </w:pPr>
      <w:rPr>
        <w:rFonts w:cs="Times New Roman"/>
      </w:rPr>
    </w:lvl>
  </w:abstractNum>
  <w:abstractNum w:abstractNumId="3">
    <w:nsid w:val="78885BA1"/>
    <w:multiLevelType w:val="hybridMultilevel"/>
    <w:tmpl w:val="EB386FA2"/>
    <w:lvl w:ilvl="0" w:tplc="26A01F56">
      <w:start w:val="1"/>
      <w:numFmt w:val="bullet"/>
      <w:lvlText w:val="•"/>
      <w:lvlJc w:val="left"/>
      <w:pPr>
        <w:tabs>
          <w:tab w:val="num" w:pos="720"/>
        </w:tabs>
        <w:ind w:left="720" w:hanging="360"/>
      </w:pPr>
      <w:rPr>
        <w:rFonts w:ascii="Times New Roman" w:hAnsi="Times New Roman" w:cs="Times New Roman" w:hint="default"/>
      </w:rPr>
    </w:lvl>
    <w:lvl w:ilvl="1" w:tplc="69D8ECA8">
      <w:start w:val="1"/>
      <w:numFmt w:val="decimal"/>
      <w:lvlText w:val="%2."/>
      <w:lvlJc w:val="left"/>
      <w:pPr>
        <w:tabs>
          <w:tab w:val="num" w:pos="1440"/>
        </w:tabs>
        <w:ind w:left="1440" w:hanging="360"/>
      </w:pPr>
      <w:rPr>
        <w:rFonts w:cs="Times New Roman"/>
      </w:rPr>
    </w:lvl>
    <w:lvl w:ilvl="2" w:tplc="7AB4D94A">
      <w:start w:val="1"/>
      <w:numFmt w:val="decimal"/>
      <w:lvlText w:val="%3."/>
      <w:lvlJc w:val="left"/>
      <w:pPr>
        <w:tabs>
          <w:tab w:val="num" w:pos="2160"/>
        </w:tabs>
        <w:ind w:left="2160" w:hanging="360"/>
      </w:pPr>
      <w:rPr>
        <w:rFonts w:cs="Times New Roman"/>
      </w:rPr>
    </w:lvl>
    <w:lvl w:ilvl="3" w:tplc="81A404B4">
      <w:start w:val="1"/>
      <w:numFmt w:val="decimal"/>
      <w:lvlText w:val="%4."/>
      <w:lvlJc w:val="left"/>
      <w:pPr>
        <w:tabs>
          <w:tab w:val="num" w:pos="2880"/>
        </w:tabs>
        <w:ind w:left="2880" w:hanging="360"/>
      </w:pPr>
      <w:rPr>
        <w:rFonts w:cs="Times New Roman"/>
      </w:rPr>
    </w:lvl>
    <w:lvl w:ilvl="4" w:tplc="CCA8E566">
      <w:start w:val="1"/>
      <w:numFmt w:val="decimal"/>
      <w:lvlText w:val="%5."/>
      <w:lvlJc w:val="left"/>
      <w:pPr>
        <w:tabs>
          <w:tab w:val="num" w:pos="3600"/>
        </w:tabs>
        <w:ind w:left="3600" w:hanging="360"/>
      </w:pPr>
      <w:rPr>
        <w:rFonts w:cs="Times New Roman"/>
      </w:rPr>
    </w:lvl>
    <w:lvl w:ilvl="5" w:tplc="301E3BAA">
      <w:start w:val="1"/>
      <w:numFmt w:val="decimal"/>
      <w:lvlText w:val="%6."/>
      <w:lvlJc w:val="left"/>
      <w:pPr>
        <w:tabs>
          <w:tab w:val="num" w:pos="4320"/>
        </w:tabs>
        <w:ind w:left="4320" w:hanging="360"/>
      </w:pPr>
      <w:rPr>
        <w:rFonts w:cs="Times New Roman"/>
      </w:rPr>
    </w:lvl>
    <w:lvl w:ilvl="6" w:tplc="6D90C1C4">
      <w:start w:val="1"/>
      <w:numFmt w:val="decimal"/>
      <w:lvlText w:val="%7."/>
      <w:lvlJc w:val="left"/>
      <w:pPr>
        <w:tabs>
          <w:tab w:val="num" w:pos="5040"/>
        </w:tabs>
        <w:ind w:left="5040" w:hanging="360"/>
      </w:pPr>
      <w:rPr>
        <w:rFonts w:cs="Times New Roman"/>
      </w:rPr>
    </w:lvl>
    <w:lvl w:ilvl="7" w:tplc="FA4CD6F2">
      <w:start w:val="1"/>
      <w:numFmt w:val="decimal"/>
      <w:lvlText w:val="%8."/>
      <w:lvlJc w:val="left"/>
      <w:pPr>
        <w:tabs>
          <w:tab w:val="num" w:pos="5760"/>
        </w:tabs>
        <w:ind w:left="5760" w:hanging="360"/>
      </w:pPr>
      <w:rPr>
        <w:rFonts w:cs="Times New Roman"/>
      </w:rPr>
    </w:lvl>
    <w:lvl w:ilvl="8" w:tplc="86EECDF0">
      <w:start w:val="1"/>
      <w:numFmt w:val="decimal"/>
      <w:lvlText w:val="%9."/>
      <w:lvlJc w:val="left"/>
      <w:pPr>
        <w:tabs>
          <w:tab w:val="num" w:pos="6480"/>
        </w:tabs>
        <w:ind w:left="6480" w:hanging="360"/>
      </w:pPr>
      <w:rPr>
        <w:rFonts w:cs="Times New Roman"/>
      </w:rPr>
    </w:lvl>
  </w:abstractNum>
  <w:abstractNum w:abstractNumId="4">
    <w:nsid w:val="7DF566EA"/>
    <w:multiLevelType w:val="hybridMultilevel"/>
    <w:tmpl w:val="BD7A6990"/>
    <w:lvl w:ilvl="0" w:tplc="17FECB76">
      <w:start w:val="1"/>
      <w:numFmt w:val="bullet"/>
      <w:lvlText w:val="•"/>
      <w:lvlJc w:val="left"/>
      <w:pPr>
        <w:tabs>
          <w:tab w:val="num" w:pos="720"/>
        </w:tabs>
        <w:ind w:left="720" w:hanging="360"/>
      </w:pPr>
      <w:rPr>
        <w:rFonts w:ascii="Times New Roman" w:hAnsi="Times New Roman" w:cs="Times New Roman" w:hint="default"/>
      </w:rPr>
    </w:lvl>
    <w:lvl w:ilvl="1" w:tplc="F8127FEA">
      <w:start w:val="1"/>
      <w:numFmt w:val="decimal"/>
      <w:lvlText w:val="%2."/>
      <w:lvlJc w:val="left"/>
      <w:pPr>
        <w:tabs>
          <w:tab w:val="num" w:pos="1440"/>
        </w:tabs>
        <w:ind w:left="1440" w:hanging="360"/>
      </w:pPr>
      <w:rPr>
        <w:rFonts w:cs="Times New Roman"/>
      </w:rPr>
    </w:lvl>
    <w:lvl w:ilvl="2" w:tplc="D6483A2C">
      <w:start w:val="1"/>
      <w:numFmt w:val="decimal"/>
      <w:lvlText w:val="%3."/>
      <w:lvlJc w:val="left"/>
      <w:pPr>
        <w:tabs>
          <w:tab w:val="num" w:pos="2160"/>
        </w:tabs>
        <w:ind w:left="2160" w:hanging="360"/>
      </w:pPr>
      <w:rPr>
        <w:rFonts w:cs="Times New Roman"/>
      </w:rPr>
    </w:lvl>
    <w:lvl w:ilvl="3" w:tplc="3BB284D8">
      <w:start w:val="1"/>
      <w:numFmt w:val="decimal"/>
      <w:lvlText w:val="%4."/>
      <w:lvlJc w:val="left"/>
      <w:pPr>
        <w:tabs>
          <w:tab w:val="num" w:pos="2880"/>
        </w:tabs>
        <w:ind w:left="2880" w:hanging="360"/>
      </w:pPr>
      <w:rPr>
        <w:rFonts w:cs="Times New Roman"/>
      </w:rPr>
    </w:lvl>
    <w:lvl w:ilvl="4" w:tplc="F73E96FA">
      <w:start w:val="1"/>
      <w:numFmt w:val="decimal"/>
      <w:lvlText w:val="%5."/>
      <w:lvlJc w:val="left"/>
      <w:pPr>
        <w:tabs>
          <w:tab w:val="num" w:pos="3600"/>
        </w:tabs>
        <w:ind w:left="3600" w:hanging="360"/>
      </w:pPr>
      <w:rPr>
        <w:rFonts w:cs="Times New Roman"/>
      </w:rPr>
    </w:lvl>
    <w:lvl w:ilvl="5" w:tplc="6CC2A69A">
      <w:start w:val="1"/>
      <w:numFmt w:val="decimal"/>
      <w:lvlText w:val="%6."/>
      <w:lvlJc w:val="left"/>
      <w:pPr>
        <w:tabs>
          <w:tab w:val="num" w:pos="4320"/>
        </w:tabs>
        <w:ind w:left="4320" w:hanging="360"/>
      </w:pPr>
      <w:rPr>
        <w:rFonts w:cs="Times New Roman"/>
      </w:rPr>
    </w:lvl>
    <w:lvl w:ilvl="6" w:tplc="024A37F2">
      <w:start w:val="1"/>
      <w:numFmt w:val="decimal"/>
      <w:lvlText w:val="%7."/>
      <w:lvlJc w:val="left"/>
      <w:pPr>
        <w:tabs>
          <w:tab w:val="num" w:pos="5040"/>
        </w:tabs>
        <w:ind w:left="5040" w:hanging="360"/>
      </w:pPr>
      <w:rPr>
        <w:rFonts w:cs="Times New Roman"/>
      </w:rPr>
    </w:lvl>
    <w:lvl w:ilvl="7" w:tplc="BDFAA53C">
      <w:start w:val="1"/>
      <w:numFmt w:val="decimal"/>
      <w:lvlText w:val="%8."/>
      <w:lvlJc w:val="left"/>
      <w:pPr>
        <w:tabs>
          <w:tab w:val="num" w:pos="5760"/>
        </w:tabs>
        <w:ind w:left="5760" w:hanging="360"/>
      </w:pPr>
      <w:rPr>
        <w:rFonts w:cs="Times New Roman"/>
      </w:rPr>
    </w:lvl>
    <w:lvl w:ilvl="8" w:tplc="628626B6">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68BE"/>
    <w:rsid w:val="00181F64"/>
    <w:rsid w:val="002B4FB4"/>
    <w:rsid w:val="00321A43"/>
    <w:rsid w:val="003703D4"/>
    <w:rsid w:val="00386F72"/>
    <w:rsid w:val="00410261"/>
    <w:rsid w:val="00434458"/>
    <w:rsid w:val="004C70C5"/>
    <w:rsid w:val="008D511F"/>
    <w:rsid w:val="009041E4"/>
    <w:rsid w:val="00A268BE"/>
    <w:rsid w:val="00C97BEF"/>
    <w:rsid w:val="00D27483"/>
    <w:rsid w:val="00D45BBC"/>
    <w:rsid w:val="00E33550"/>
    <w:rsid w:val="00EB1950"/>
    <w:rsid w:val="00EC4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D4"/>
  </w:style>
  <w:style w:type="paragraph" w:styleId="Heading1">
    <w:name w:val="heading 1"/>
    <w:basedOn w:val="Normal"/>
    <w:next w:val="Normal"/>
    <w:link w:val="Heading1Char"/>
    <w:qFormat/>
    <w:rsid w:val="00386F72"/>
    <w:pPr>
      <w:keepNext/>
      <w:numPr>
        <w:numId w:val="4"/>
      </w:numPr>
      <w:spacing w:before="120" w:after="0" w:line="240" w:lineRule="auto"/>
      <w:outlineLvl w:val="0"/>
    </w:pPr>
    <w:rPr>
      <w:rFonts w:ascii="Calibri" w:eastAsia="Times New Roman" w:hAnsi="Calibri" w:cs="Times New Roman"/>
      <w:b/>
      <w:kern w:val="28"/>
      <w:sz w:val="26"/>
    </w:rPr>
  </w:style>
  <w:style w:type="paragraph" w:styleId="Heading2">
    <w:name w:val="heading 2"/>
    <w:basedOn w:val="Normal"/>
    <w:next w:val="Normal"/>
    <w:link w:val="Heading2Char"/>
    <w:qFormat/>
    <w:rsid w:val="00386F72"/>
    <w:pPr>
      <w:keepNext/>
      <w:numPr>
        <w:ilvl w:val="1"/>
        <w:numId w:val="4"/>
      </w:numPr>
      <w:spacing w:before="240" w:after="0" w:line="240" w:lineRule="auto"/>
      <w:outlineLvl w:val="1"/>
    </w:pPr>
    <w:rPr>
      <w:rFonts w:ascii="Calibri" w:eastAsia="Times New Roman" w:hAnsi="Calibri" w:cs="Times New Roman"/>
      <w:b/>
      <w:sz w:val="26"/>
    </w:rPr>
  </w:style>
  <w:style w:type="paragraph" w:styleId="Heading3">
    <w:name w:val="heading 3"/>
    <w:basedOn w:val="Normal"/>
    <w:next w:val="Normal"/>
    <w:link w:val="Heading3Char"/>
    <w:qFormat/>
    <w:rsid w:val="00386F72"/>
    <w:pPr>
      <w:keepNext/>
      <w:numPr>
        <w:ilvl w:val="2"/>
        <w:numId w:val="4"/>
      </w:numPr>
      <w:spacing w:before="240" w:after="0" w:line="240" w:lineRule="auto"/>
      <w:outlineLvl w:val="2"/>
    </w:pPr>
    <w:rPr>
      <w:rFonts w:ascii="Calibri" w:eastAsia="Times New Roman" w:hAnsi="Calibri" w:cs="Times New Roman"/>
      <w:b/>
      <w:i/>
    </w:rPr>
  </w:style>
  <w:style w:type="paragraph" w:styleId="Heading4">
    <w:name w:val="heading 4"/>
    <w:basedOn w:val="Normal"/>
    <w:next w:val="Normal"/>
    <w:link w:val="Heading4Char"/>
    <w:qFormat/>
    <w:rsid w:val="00386F72"/>
    <w:pPr>
      <w:keepNext/>
      <w:numPr>
        <w:ilvl w:val="3"/>
        <w:numId w:val="4"/>
      </w:numPr>
      <w:spacing w:before="240" w:after="0" w:line="240" w:lineRule="auto"/>
      <w:outlineLvl w:val="3"/>
    </w:pPr>
    <w:rPr>
      <w:rFonts w:ascii="Calibri" w:eastAsia="Times New Roman" w:hAnsi="Calibri" w:cs="Times New Roman"/>
      <w:b/>
    </w:rPr>
  </w:style>
  <w:style w:type="paragraph" w:styleId="Heading5">
    <w:name w:val="heading 5"/>
    <w:basedOn w:val="Normal"/>
    <w:next w:val="Normal"/>
    <w:link w:val="Heading5Char"/>
    <w:qFormat/>
    <w:rsid w:val="00386F72"/>
    <w:pPr>
      <w:numPr>
        <w:ilvl w:val="4"/>
        <w:numId w:val="4"/>
      </w:numPr>
      <w:spacing w:before="240" w:after="0" w:line="240" w:lineRule="auto"/>
      <w:outlineLvl w:val="4"/>
    </w:pPr>
    <w:rPr>
      <w:rFonts w:ascii="Calibri" w:eastAsia="Times New Roman" w:hAnsi="Calibri" w:cs="Times New Roman"/>
      <w:u w:val="single"/>
    </w:rPr>
  </w:style>
  <w:style w:type="paragraph" w:styleId="Heading6">
    <w:name w:val="heading 6"/>
    <w:basedOn w:val="Normal"/>
    <w:next w:val="Normal"/>
    <w:link w:val="Heading6Char"/>
    <w:qFormat/>
    <w:rsid w:val="00386F72"/>
    <w:pPr>
      <w:keepNext/>
      <w:numPr>
        <w:ilvl w:val="5"/>
        <w:numId w:val="4"/>
      </w:numPr>
      <w:spacing w:before="120" w:after="0" w:line="240" w:lineRule="auto"/>
      <w:outlineLvl w:val="5"/>
    </w:pPr>
    <w:rPr>
      <w:rFonts w:ascii="Calibri" w:eastAsia="Times New Roman" w:hAnsi="Calibri" w:cs="Times New Roman"/>
      <w:b/>
      <w:u w:val="single"/>
    </w:rPr>
  </w:style>
  <w:style w:type="paragraph" w:styleId="Heading7">
    <w:name w:val="heading 7"/>
    <w:basedOn w:val="Normal"/>
    <w:next w:val="Normal"/>
    <w:link w:val="Heading7Char"/>
    <w:qFormat/>
    <w:rsid w:val="00386F72"/>
    <w:pPr>
      <w:keepNext/>
      <w:numPr>
        <w:ilvl w:val="6"/>
        <w:numId w:val="4"/>
      </w:numPr>
      <w:spacing w:after="0" w:line="240" w:lineRule="auto"/>
      <w:jc w:val="center"/>
      <w:outlineLvl w:val="6"/>
    </w:pPr>
    <w:rPr>
      <w:rFonts w:ascii="Calibri" w:eastAsia="Times New Roman" w:hAnsi="Calibri" w:cs="Times New Roman"/>
      <w:b/>
      <w:sz w:val="18"/>
      <w:u w:val="single"/>
    </w:rPr>
  </w:style>
  <w:style w:type="paragraph" w:styleId="Heading8">
    <w:name w:val="heading 8"/>
    <w:basedOn w:val="Normal"/>
    <w:next w:val="Normal"/>
    <w:link w:val="Heading8Char"/>
    <w:qFormat/>
    <w:rsid w:val="00386F72"/>
    <w:pPr>
      <w:keepNext/>
      <w:numPr>
        <w:ilvl w:val="7"/>
        <w:numId w:val="4"/>
      </w:numPr>
      <w:spacing w:before="120" w:after="0" w:line="240" w:lineRule="auto"/>
      <w:outlineLvl w:val="7"/>
    </w:pPr>
    <w:rPr>
      <w:rFonts w:ascii="Calibri" w:eastAsia="Times New Roman" w:hAnsi="Calibri" w:cs="Times New Roman"/>
      <w:i/>
    </w:rPr>
  </w:style>
  <w:style w:type="paragraph" w:styleId="Heading9">
    <w:name w:val="heading 9"/>
    <w:basedOn w:val="Normal"/>
    <w:next w:val="Normal"/>
    <w:link w:val="Heading9Char"/>
    <w:qFormat/>
    <w:rsid w:val="00386F72"/>
    <w:pPr>
      <w:keepNext/>
      <w:numPr>
        <w:ilvl w:val="8"/>
        <w:numId w:val="4"/>
      </w:numPr>
      <w:spacing w:before="240" w:after="360" w:line="360" w:lineRule="auto"/>
      <w:jc w:val="center"/>
      <w:outlineLvl w:val="8"/>
    </w:pPr>
    <w:rPr>
      <w:rFonts w:ascii="Calibri" w:eastAsia="Times New Roman" w:hAnsi="Calibri"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BE"/>
    <w:rPr>
      <w:rFonts w:ascii="Tahoma" w:hAnsi="Tahoma" w:cs="Tahoma"/>
      <w:sz w:val="16"/>
      <w:szCs w:val="16"/>
    </w:rPr>
  </w:style>
  <w:style w:type="character" w:styleId="Hyperlink">
    <w:name w:val="Hyperlink"/>
    <w:basedOn w:val="DefaultParagraphFont"/>
    <w:uiPriority w:val="99"/>
    <w:unhideWhenUsed/>
    <w:rsid w:val="00A268BE"/>
    <w:rPr>
      <w:color w:val="0000FF" w:themeColor="hyperlink"/>
      <w:u w:val="single"/>
    </w:rPr>
  </w:style>
  <w:style w:type="character" w:customStyle="1" w:styleId="Heading1Char">
    <w:name w:val="Heading 1 Char"/>
    <w:basedOn w:val="DefaultParagraphFont"/>
    <w:link w:val="Heading1"/>
    <w:rsid w:val="00386F72"/>
    <w:rPr>
      <w:rFonts w:ascii="Calibri" w:eastAsia="Times New Roman" w:hAnsi="Calibri" w:cs="Times New Roman"/>
      <w:b/>
      <w:kern w:val="28"/>
      <w:sz w:val="26"/>
    </w:rPr>
  </w:style>
  <w:style w:type="character" w:customStyle="1" w:styleId="Heading2Char">
    <w:name w:val="Heading 2 Char"/>
    <w:basedOn w:val="DefaultParagraphFont"/>
    <w:link w:val="Heading2"/>
    <w:rsid w:val="00386F72"/>
    <w:rPr>
      <w:rFonts w:ascii="Calibri" w:eastAsia="Times New Roman" w:hAnsi="Calibri" w:cs="Times New Roman"/>
      <w:b/>
      <w:sz w:val="26"/>
    </w:rPr>
  </w:style>
  <w:style w:type="character" w:customStyle="1" w:styleId="Heading3Char">
    <w:name w:val="Heading 3 Char"/>
    <w:basedOn w:val="DefaultParagraphFont"/>
    <w:link w:val="Heading3"/>
    <w:rsid w:val="00386F72"/>
    <w:rPr>
      <w:rFonts w:ascii="Calibri" w:eastAsia="Times New Roman" w:hAnsi="Calibri" w:cs="Times New Roman"/>
      <w:b/>
      <w:i/>
    </w:rPr>
  </w:style>
  <w:style w:type="character" w:customStyle="1" w:styleId="Heading4Char">
    <w:name w:val="Heading 4 Char"/>
    <w:basedOn w:val="DefaultParagraphFont"/>
    <w:link w:val="Heading4"/>
    <w:rsid w:val="00386F72"/>
    <w:rPr>
      <w:rFonts w:ascii="Calibri" w:eastAsia="Times New Roman" w:hAnsi="Calibri" w:cs="Times New Roman"/>
      <w:b/>
    </w:rPr>
  </w:style>
  <w:style w:type="character" w:customStyle="1" w:styleId="Heading5Char">
    <w:name w:val="Heading 5 Char"/>
    <w:basedOn w:val="DefaultParagraphFont"/>
    <w:link w:val="Heading5"/>
    <w:rsid w:val="00386F72"/>
    <w:rPr>
      <w:rFonts w:ascii="Calibri" w:eastAsia="Times New Roman" w:hAnsi="Calibri" w:cs="Times New Roman"/>
      <w:u w:val="single"/>
    </w:rPr>
  </w:style>
  <w:style w:type="character" w:customStyle="1" w:styleId="Heading6Char">
    <w:name w:val="Heading 6 Char"/>
    <w:basedOn w:val="DefaultParagraphFont"/>
    <w:link w:val="Heading6"/>
    <w:rsid w:val="00386F72"/>
    <w:rPr>
      <w:rFonts w:ascii="Calibri" w:eastAsia="Times New Roman" w:hAnsi="Calibri" w:cs="Times New Roman"/>
      <w:b/>
      <w:u w:val="single"/>
    </w:rPr>
  </w:style>
  <w:style w:type="character" w:customStyle="1" w:styleId="Heading7Char">
    <w:name w:val="Heading 7 Char"/>
    <w:basedOn w:val="DefaultParagraphFont"/>
    <w:link w:val="Heading7"/>
    <w:rsid w:val="00386F72"/>
    <w:rPr>
      <w:rFonts w:ascii="Calibri" w:eastAsia="Times New Roman" w:hAnsi="Calibri" w:cs="Times New Roman"/>
      <w:b/>
      <w:sz w:val="18"/>
      <w:u w:val="single"/>
    </w:rPr>
  </w:style>
  <w:style w:type="character" w:customStyle="1" w:styleId="Heading8Char">
    <w:name w:val="Heading 8 Char"/>
    <w:basedOn w:val="DefaultParagraphFont"/>
    <w:link w:val="Heading8"/>
    <w:rsid w:val="00386F72"/>
    <w:rPr>
      <w:rFonts w:ascii="Calibri" w:eastAsia="Times New Roman" w:hAnsi="Calibri" w:cs="Times New Roman"/>
      <w:i/>
    </w:rPr>
  </w:style>
  <w:style w:type="character" w:customStyle="1" w:styleId="Heading9Char">
    <w:name w:val="Heading 9 Char"/>
    <w:basedOn w:val="DefaultParagraphFont"/>
    <w:link w:val="Heading9"/>
    <w:rsid w:val="00386F72"/>
    <w:rPr>
      <w:rFonts w:ascii="Calibri" w:eastAsia="Times New Roman" w:hAnsi="Calibri" w:cs="Times New Roman"/>
      <w:b/>
      <w:sz w:val="28"/>
    </w:rPr>
  </w:style>
  <w:style w:type="paragraph" w:styleId="ListParagraph">
    <w:name w:val="List Paragraph"/>
    <w:basedOn w:val="Normal"/>
    <w:uiPriority w:val="34"/>
    <w:qFormat/>
    <w:rsid w:val="00386F72"/>
    <w:pPr>
      <w:ind w:left="720"/>
      <w:contextualSpacing/>
    </w:pPr>
  </w:style>
  <w:style w:type="table" w:styleId="TableGrid">
    <w:name w:val="Table Grid"/>
    <w:basedOn w:val="TableNormal"/>
    <w:uiPriority w:val="59"/>
    <w:rsid w:val="00386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76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yi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address@csq.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cathyb</dc:creator>
  <cp:lastModifiedBy>User</cp:lastModifiedBy>
  <cp:revision>4</cp:revision>
  <cp:lastPrinted>2010-09-13T04:44:00Z</cp:lastPrinted>
  <dcterms:created xsi:type="dcterms:W3CDTF">2010-09-13T04:50:00Z</dcterms:created>
  <dcterms:modified xsi:type="dcterms:W3CDTF">2010-09-13T04:56:00Z</dcterms:modified>
</cp:coreProperties>
</file>