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77" w:rsidRDefault="000E4C57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0E4C57">
        <w:rPr>
          <w:rStyle w:val="apple-style-span"/>
          <w:rFonts w:ascii="Arial" w:hAnsi="Arial" w:cs="Arial"/>
          <w:color w:val="000000"/>
          <w:sz w:val="24"/>
          <w:szCs w:val="24"/>
        </w:rPr>
        <w:t>Un</w:t>
      </w:r>
      <w:r w:rsidRPr="000E4C5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E4C57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recibo</w:t>
      </w:r>
      <w:r w:rsidRPr="000E4C5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E4C57">
        <w:rPr>
          <w:rStyle w:val="apple-style-span"/>
          <w:rFonts w:ascii="Arial" w:hAnsi="Arial" w:cs="Arial"/>
          <w:color w:val="000000"/>
          <w:sz w:val="24"/>
          <w:szCs w:val="24"/>
        </w:rPr>
        <w:t>o</w:t>
      </w:r>
      <w:r w:rsidRPr="000E4C5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E4C57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constancia de pago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es una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Constancia (documento)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constancia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que sirve para certificar que se ha pagado por un servicio o producto. A veces también tiene la función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Derecho tributario" w:history="1">
        <w:r>
          <w:rPr>
            <w:rStyle w:val="Hipervnculo"/>
            <w:rFonts w:ascii="Arial" w:hAnsi="Arial" w:cs="Arial"/>
            <w:color w:val="0645AD"/>
            <w:sz w:val="20"/>
            <w:szCs w:val="20"/>
            <w:u w:val="none"/>
          </w:rPr>
          <w:t>control fiscal</w:t>
        </w:r>
      </w:hyperlink>
      <w:r>
        <w:rPr>
          <w:rStyle w:val="apple-style-span"/>
          <w:rFonts w:ascii="Arial" w:hAnsi="Arial" w:cs="Arial"/>
          <w:color w:val="000000"/>
          <w:sz w:val="20"/>
          <w:szCs w:val="20"/>
        </w:rPr>
        <w:t>. Hay de diversos tipos según el formato, si queda registrado, y otras características. Los recibos por lo general, se extienden por duplicado. El original se entrega a quien hizo el pago y el duplicado queda en poder de quien lo recibe.</w:t>
      </w:r>
    </w:p>
    <w:p w:rsidR="000E4C57" w:rsidRDefault="000E4C57">
      <w:r>
        <w:rPr>
          <w:noProof/>
          <w:lang w:eastAsia="es-ES"/>
        </w:rPr>
        <w:drawing>
          <wp:inline distT="0" distB="0" distL="0" distR="0">
            <wp:extent cx="5400040" cy="3866695"/>
            <wp:effectExtent l="19050" t="0" r="0" b="0"/>
            <wp:docPr id="1" name="Imagen 1" descr="http://www.casandra.com.mx/img/screens/ReciboPa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andra.com.mx/img/screens/ReciboPa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57" w:rsidRDefault="000E4C57">
      <w:r>
        <w:rPr>
          <w:noProof/>
          <w:lang w:eastAsia="es-ES"/>
        </w:rPr>
        <w:drawing>
          <wp:inline distT="0" distB="0" distL="0" distR="0">
            <wp:extent cx="2286000" cy="1600200"/>
            <wp:effectExtent l="19050" t="0" r="0" b="0"/>
            <wp:docPr id="4" name="Imagen 4" descr="http://artegutenberg.com/images/servicios/fiscales/recibo-de-p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egutenberg.com/images/servicios/fiscales/recibo-de-pa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C57" w:rsidSect="00E14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C57"/>
    <w:rsid w:val="000E4C57"/>
    <w:rsid w:val="00E1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E4C57"/>
  </w:style>
  <w:style w:type="character" w:customStyle="1" w:styleId="apple-converted-space">
    <w:name w:val="apple-converted-space"/>
    <w:basedOn w:val="Fuentedeprrafopredeter"/>
    <w:rsid w:val="000E4C57"/>
  </w:style>
  <w:style w:type="character" w:styleId="Hipervnculo">
    <w:name w:val="Hyperlink"/>
    <w:basedOn w:val="Fuentedeprrafopredeter"/>
    <w:uiPriority w:val="99"/>
    <w:semiHidden/>
    <w:unhideWhenUsed/>
    <w:rsid w:val="000E4C5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s.wikipedia.org/wiki/Derecho_tributario" TargetMode="External"/><Relationship Id="rId4" Type="http://schemas.openxmlformats.org/officeDocument/2006/relationships/hyperlink" Target="http://es.wikipedia.org/wiki/Constancia_(documento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2011-06-08T05:22:00Z</dcterms:created>
  <dcterms:modified xsi:type="dcterms:W3CDTF">2011-06-08T05:25:00Z</dcterms:modified>
</cp:coreProperties>
</file>