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80" w:rsidRDefault="00802B80" w:rsidP="00802B80"/>
    <w:tbl>
      <w:tblPr>
        <w:tblpPr w:leftFromText="141" w:rightFromText="141" w:vertAnchor="text" w:tblpY="1"/>
        <w:tblOverlap w:val="never"/>
        <w:tblW w:w="145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3"/>
        <w:gridCol w:w="917"/>
        <w:gridCol w:w="1068"/>
        <w:gridCol w:w="35"/>
        <w:gridCol w:w="1507"/>
        <w:gridCol w:w="30"/>
        <w:gridCol w:w="3358"/>
        <w:gridCol w:w="30"/>
        <w:gridCol w:w="707"/>
        <w:gridCol w:w="30"/>
        <w:gridCol w:w="685"/>
        <w:gridCol w:w="69"/>
        <w:gridCol w:w="5180"/>
      </w:tblGrid>
      <w:tr w:rsidR="00802B80" w:rsidRPr="0063198E" w:rsidTr="003C3A5B">
        <w:trPr>
          <w:trHeight w:val="930"/>
          <w:tblCellSpacing w:w="15" w:type="dxa"/>
        </w:trPr>
        <w:tc>
          <w:tcPr>
            <w:tcW w:w="14459" w:type="dxa"/>
            <w:gridSpan w:val="13"/>
            <w:shd w:val="clear" w:color="auto" w:fill="FFFFFF"/>
            <w:vAlign w:val="center"/>
          </w:tcPr>
          <w:p w:rsidR="00802B80" w:rsidRPr="00225058" w:rsidRDefault="00802B80" w:rsidP="003C3A5B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Trayecto de actividades</w:t>
            </w:r>
          </w:p>
        </w:tc>
      </w:tr>
      <w:tr w:rsidR="00802B80" w:rsidRPr="0063198E" w:rsidTr="003C3A5B">
        <w:trPr>
          <w:cantSplit/>
          <w:trHeight w:val="473"/>
          <w:tblCellSpacing w:w="15" w:type="dxa"/>
        </w:trPr>
        <w:tc>
          <w:tcPr>
            <w:tcW w:w="14459" w:type="dxa"/>
            <w:gridSpan w:val="13"/>
            <w:shd w:val="clear" w:color="auto" w:fill="A6A6A6"/>
            <w:vAlign w:val="center"/>
          </w:tcPr>
          <w:p w:rsidR="00802B80" w:rsidRPr="000A71FA" w:rsidRDefault="00802B80" w:rsidP="003C3A5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22CFB" w:rsidRPr="0063198E" w:rsidTr="003C3A5B">
        <w:trPr>
          <w:cantSplit/>
          <w:trHeight w:val="704"/>
          <w:tblCellSpacing w:w="15" w:type="dxa"/>
        </w:trPr>
        <w:tc>
          <w:tcPr>
            <w:tcW w:w="859" w:type="dxa"/>
            <w:shd w:val="clear" w:color="auto" w:fill="A6A6A6"/>
            <w:vAlign w:val="center"/>
          </w:tcPr>
          <w:p w:rsidR="00802B80" w:rsidRPr="003D0757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757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888" w:type="dxa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1069" w:type="dxa"/>
            <w:gridSpan w:val="2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477" w:type="dxa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3359" w:type="dxa"/>
            <w:gridSpan w:val="2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737" w:type="dxa"/>
            <w:gridSpan w:val="3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724" w:type="dxa"/>
            <w:gridSpan w:val="2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5136" w:type="dxa"/>
            <w:shd w:val="clear" w:color="auto" w:fill="A6A6A6"/>
            <w:vAlign w:val="center"/>
          </w:tcPr>
          <w:p w:rsidR="00802B80" w:rsidRPr="004C17BA" w:rsidRDefault="00802B80" w:rsidP="003C3A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D22CFB" w:rsidRPr="0063198E" w:rsidTr="003C3A5B">
        <w:trPr>
          <w:trHeight w:val="3274"/>
          <w:tblCellSpacing w:w="15" w:type="dxa"/>
        </w:trPr>
        <w:tc>
          <w:tcPr>
            <w:tcW w:w="859" w:type="dxa"/>
            <w:vMerge w:val="restart"/>
            <w:textDirection w:val="btLr"/>
            <w:vAlign w:val="center"/>
          </w:tcPr>
          <w:p w:rsidR="00802B80" w:rsidRDefault="00802B80" w:rsidP="003C3A5B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identificación de los diferentes tipos de sociedades mercantiles en la legislación colombiana.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802B80" w:rsidRDefault="00802B80" w:rsidP="003C3A5B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los diferentes tipos societarios para lograr identificar su conveniencia y adecuación a las necesidades empresariales de los colombianos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802B80" w:rsidRPr="00424B58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 Estatutos de Constitución de tipos societarios de acuerdo con un caso concreto que permite al estudiante identificar la conveniencia de constituir uno u otro tipo social.</w:t>
            </w:r>
          </w:p>
        </w:tc>
        <w:tc>
          <w:tcPr>
            <w:tcW w:w="1477" w:type="dxa"/>
            <w:vAlign w:val="center"/>
          </w:tcPr>
          <w:p w:rsidR="00802B80" w:rsidRDefault="00802B80" w:rsidP="003C3A5B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a clases presenciales en las cuales se harán explicaciones sobre las características fundamentales de cada tipo social para identificar sus ventajas y desventajas. </w:t>
            </w:r>
          </w:p>
        </w:tc>
        <w:tc>
          <w:tcPr>
            <w:tcW w:w="3359" w:type="dxa"/>
            <w:gridSpan w:val="2"/>
            <w:vAlign w:val="center"/>
          </w:tcPr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Comercio.</w:t>
            </w:r>
          </w:p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Leyes concordantes y complementarias.</w:t>
            </w:r>
          </w:p>
          <w:p w:rsidR="00802B80" w:rsidRDefault="00FE6C5A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(ley 222/1995, Ley 590/2000, Ley 1116/2006, Ley 1014/2006, Ley 1258/2008)</w:t>
            </w:r>
          </w:p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724" w:type="dxa"/>
            <w:gridSpan w:val="2"/>
            <w:vAlign w:val="center"/>
          </w:tcPr>
          <w:p w:rsidR="00802B80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Semanas 1 a 12.</w:t>
            </w:r>
          </w:p>
        </w:tc>
        <w:tc>
          <w:tcPr>
            <w:tcW w:w="5136" w:type="dxa"/>
            <w:vAlign w:val="center"/>
          </w:tcPr>
          <w:p w:rsidR="00802B80" w:rsidRDefault="00FE6C5A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Participación con los</w:t>
            </w:r>
            <w:r w:rsidR="00802B80">
              <w:rPr>
                <w:rFonts w:ascii="Arial" w:hAnsi="Arial" w:cs="Arial"/>
                <w:sz w:val="16"/>
                <w:szCs w:val="16"/>
              </w:rPr>
              <w:t xml:space="preserve"> aportes en l</w:t>
            </w:r>
            <w:r>
              <w:rPr>
                <w:rFonts w:ascii="Arial" w:hAnsi="Arial" w:cs="Arial"/>
                <w:sz w:val="16"/>
                <w:szCs w:val="16"/>
              </w:rPr>
              <w:t xml:space="preserve">a clase, de acuerdo a los conceptos explicados previamente; ellos permitirán la comprensión de los elementos más complejos de los diferentes tipos societarios. </w:t>
            </w:r>
          </w:p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B80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Evaluaciones que permiten identificar la comprensión e interiorización de los conceptos fundamentales sobre sociedades</w:t>
            </w:r>
            <w:r w:rsidR="00802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22CFB" w:rsidRPr="0063198E" w:rsidTr="003C3A5B">
        <w:trPr>
          <w:trHeight w:val="483"/>
          <w:tblCellSpacing w:w="15" w:type="dxa"/>
        </w:trPr>
        <w:tc>
          <w:tcPr>
            <w:tcW w:w="859" w:type="dxa"/>
            <w:vMerge/>
            <w:tcBorders>
              <w:bottom w:val="nil"/>
            </w:tcBorders>
            <w:textDirection w:val="btLr"/>
            <w:vAlign w:val="center"/>
          </w:tcPr>
          <w:p w:rsidR="00802B80" w:rsidRPr="0063198E" w:rsidRDefault="00802B80" w:rsidP="003C3A5B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bottom w:val="nil"/>
            </w:tcBorders>
            <w:textDirection w:val="btLr"/>
            <w:vAlign w:val="center"/>
          </w:tcPr>
          <w:p w:rsidR="00802B80" w:rsidRPr="0063198E" w:rsidRDefault="00802B80" w:rsidP="003C3A5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</w:tcBorders>
            <w:vAlign w:val="center"/>
          </w:tcPr>
          <w:p w:rsidR="00802B80" w:rsidRPr="0063198E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02B80" w:rsidRPr="00636F81" w:rsidRDefault="00404A26" w:rsidP="003C3A5B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Estatutos de constitución del tipo social seleccionado una vez comprendidas sus características generales y las implicaciones de su selección</w:t>
            </w:r>
            <w:r w:rsidR="00802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59" w:type="dxa"/>
            <w:gridSpan w:val="2"/>
            <w:vAlign w:val="center"/>
          </w:tcPr>
          <w:p w:rsidR="00404A26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Comercio.</w:t>
            </w:r>
          </w:p>
          <w:p w:rsidR="00404A26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A26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Leyes concordantes y complementarias.</w:t>
            </w:r>
          </w:p>
          <w:p w:rsidR="00404A26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(ley 222/1995, Ley 590/2000, Ley 1116/2006, Ley 1014/2006, Ley 1258/2008)</w:t>
            </w:r>
          </w:p>
          <w:p w:rsidR="00802B80" w:rsidRDefault="00802B80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A26" w:rsidRPr="0063198E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Escrituras de constitución de sociedades reales obtenidas en las cámaras de comercio de la región.</w:t>
            </w:r>
          </w:p>
        </w:tc>
        <w:tc>
          <w:tcPr>
            <w:tcW w:w="737" w:type="dxa"/>
            <w:gridSpan w:val="3"/>
            <w:vAlign w:val="center"/>
          </w:tcPr>
          <w:p w:rsidR="00802B80" w:rsidRPr="0063198E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Parejas</w:t>
            </w:r>
          </w:p>
        </w:tc>
        <w:tc>
          <w:tcPr>
            <w:tcW w:w="724" w:type="dxa"/>
            <w:gridSpan w:val="2"/>
            <w:vAlign w:val="center"/>
          </w:tcPr>
          <w:p w:rsidR="00802B80" w:rsidRPr="0063198E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Semanas 13 y 14</w:t>
            </w:r>
          </w:p>
        </w:tc>
        <w:tc>
          <w:tcPr>
            <w:tcW w:w="5136" w:type="dxa"/>
            <w:vAlign w:val="center"/>
          </w:tcPr>
          <w:p w:rsidR="00802B80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Redacción acorde con el tipo social y la legislación vigente de los estatutos de constitución de la sociedad.</w:t>
            </w:r>
          </w:p>
          <w:p w:rsidR="00404A26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A26" w:rsidRPr="0063198E" w:rsidRDefault="00404A26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Identificación del nombre, responsabilidad, representación del aporte, derecho de voto y número de socios; todo ello de acuerdo con lo establecido por el legislador </w:t>
            </w:r>
            <w:r w:rsidR="00D22CFB">
              <w:rPr>
                <w:rFonts w:ascii="Arial" w:hAnsi="Arial" w:cs="Arial"/>
                <w:sz w:val="16"/>
                <w:szCs w:val="16"/>
              </w:rPr>
              <w:t>en materia de sociedades.</w:t>
            </w:r>
          </w:p>
        </w:tc>
      </w:tr>
      <w:tr w:rsidR="003C3A5B" w:rsidRPr="0063198E" w:rsidTr="003C3A5B">
        <w:trPr>
          <w:trHeight w:val="2042"/>
          <w:tblCellSpacing w:w="15" w:type="dxa"/>
        </w:trPr>
        <w:tc>
          <w:tcPr>
            <w:tcW w:w="2845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CFB" w:rsidRPr="0063198E" w:rsidRDefault="00D22CFB" w:rsidP="003C3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FB" w:rsidRDefault="003C3A5B" w:rsidP="003C3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Exponer en grupos las razones por las cuales seleccionaron el tipo societario y las implicaciones de su decisión.</w:t>
            </w:r>
          </w:p>
          <w:p w:rsidR="003C3A5B" w:rsidRPr="0063198E" w:rsidRDefault="003C3A5B" w:rsidP="003C3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Socialización de los conceptos recibidos en lecciones magistrales.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Comercio.</w:t>
            </w:r>
          </w:p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Leyes concordantes y complementarias.</w:t>
            </w:r>
          </w:p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(ley 222/1995, Ley 590/2000, Ley 1116/2006, Ley 1014/2006, Ley 1258/2008)</w:t>
            </w:r>
          </w:p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22CF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Escrituras de constitución de sociedades reales obtenidas en las cámaras de comercio de la región.</w:t>
            </w:r>
          </w:p>
          <w:p w:rsidR="003C3A5B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A5B" w:rsidRPr="0063198E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didácticas establecidas por los estudiantes expositores.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FB" w:rsidRPr="0063198E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Parejas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FB" w:rsidRPr="0063198E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Semanas 15, 16 y 17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CFB" w:rsidRPr="0063198E" w:rsidRDefault="003C3A5B" w:rsidP="003C3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Fluidez de la exposición, claridad en los conceptos de acuerdo </w:t>
            </w:r>
            <w:r w:rsidR="00C80477">
              <w:rPr>
                <w:rFonts w:ascii="Arial" w:hAnsi="Arial" w:cs="Arial"/>
                <w:sz w:val="16"/>
                <w:szCs w:val="16"/>
              </w:rPr>
              <w:t>con las exigencias del tipo societario, adecuación normativa en los conceptos emitidos y consideraciones donde manifieste razonamientos adecuados sobre la juridicidad en materia mercantil.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02B80" w:rsidRDefault="003C3A5B" w:rsidP="00802B80">
      <w:r>
        <w:br w:type="textWrapping" w:clear="all"/>
      </w:r>
    </w:p>
    <w:sectPr w:rsidR="00802B80" w:rsidSect="009347B7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A8" w:rsidRDefault="008239A8" w:rsidP="00802B80">
      <w:r>
        <w:separator/>
      </w:r>
    </w:p>
  </w:endnote>
  <w:endnote w:type="continuationSeparator" w:id="0">
    <w:p w:rsidR="008239A8" w:rsidRDefault="008239A8" w:rsidP="0080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A1" w:rsidRDefault="0034218A" w:rsidP="00E645C0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1826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7FA1" w:rsidRDefault="008239A8" w:rsidP="006B3C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A1" w:rsidRDefault="0034218A" w:rsidP="00E645C0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1826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48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87FA1" w:rsidRDefault="008239A8" w:rsidP="006B3C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A8" w:rsidRDefault="008239A8" w:rsidP="00802B80">
      <w:r>
        <w:separator/>
      </w:r>
    </w:p>
  </w:footnote>
  <w:footnote w:type="continuationSeparator" w:id="0">
    <w:p w:rsidR="008239A8" w:rsidRDefault="008239A8" w:rsidP="00802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80"/>
    <w:rsid w:val="001826D4"/>
    <w:rsid w:val="00284BFF"/>
    <w:rsid w:val="0034218A"/>
    <w:rsid w:val="003C3A5B"/>
    <w:rsid w:val="00404A26"/>
    <w:rsid w:val="00802B80"/>
    <w:rsid w:val="008239A8"/>
    <w:rsid w:val="00C80477"/>
    <w:rsid w:val="00CE3324"/>
    <w:rsid w:val="00D22CFB"/>
    <w:rsid w:val="00D3483C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802B8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2B80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802B80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2B80"/>
    <w:rPr>
      <w:rFonts w:ascii="Arial" w:eastAsia="Times New Roman" w:hAnsi="Arial" w:cs="Times New Roman"/>
      <w:sz w:val="14"/>
      <w:szCs w:val="14"/>
      <w:lang w:eastAsia="es-ES"/>
    </w:rPr>
  </w:style>
  <w:style w:type="character" w:styleId="Nmerodepgina">
    <w:name w:val="page number"/>
    <w:basedOn w:val="Fuentedeprrafopredeter"/>
    <w:uiPriority w:val="99"/>
    <w:rsid w:val="00802B80"/>
    <w:rPr>
      <w:rFonts w:cs="Times New Roman"/>
    </w:rPr>
  </w:style>
  <w:style w:type="character" w:styleId="Hipervnculo">
    <w:name w:val="Hyperlink"/>
    <w:basedOn w:val="Fuentedeprrafopredeter"/>
    <w:uiPriority w:val="99"/>
    <w:rsid w:val="00802B8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02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2B8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62BC-A3ED-4B1C-B8FE-AC5F624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2011-03-15T16:21:00Z</dcterms:created>
  <dcterms:modified xsi:type="dcterms:W3CDTF">2011-03-15T18:29:00Z</dcterms:modified>
</cp:coreProperties>
</file>