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E30" w:rsidRPr="00BA4A69" w:rsidRDefault="00112F7F">
      <w:pPr>
        <w:rPr>
          <w:rFonts w:ascii="Arial" w:hAnsi="Arial" w:cs="Arial"/>
          <w:b/>
          <w:sz w:val="24"/>
          <w:szCs w:val="24"/>
        </w:rPr>
      </w:pPr>
      <w:r w:rsidRPr="00BA4A69">
        <w:rPr>
          <w:rFonts w:ascii="Arial" w:hAnsi="Arial" w:cs="Arial"/>
          <w:b/>
          <w:sz w:val="24"/>
          <w:szCs w:val="24"/>
        </w:rPr>
        <w:t>APRENDIZAJE COMO CONSTRUCCIÓN SOCIAL</w:t>
      </w:r>
    </w:p>
    <w:p w:rsidR="00112F7F" w:rsidRPr="00BA4A69" w:rsidRDefault="004A4C46" w:rsidP="00292080">
      <w:pPr>
        <w:jc w:val="both"/>
        <w:rPr>
          <w:rFonts w:ascii="Arial" w:hAnsi="Arial" w:cs="Arial"/>
          <w:sz w:val="24"/>
          <w:szCs w:val="24"/>
        </w:rPr>
      </w:pPr>
      <w:r w:rsidRPr="00BA4A69">
        <w:rPr>
          <w:rFonts w:ascii="Arial" w:hAnsi="Arial" w:cs="Arial"/>
          <w:sz w:val="24"/>
          <w:szCs w:val="24"/>
        </w:rPr>
        <w:t xml:space="preserve">La labor que realizan diferentes grupos o equipos de trabajo de una organización para un bien común se le denomina </w:t>
      </w:r>
      <w:r w:rsidR="00112F7F" w:rsidRPr="00BA4A69">
        <w:rPr>
          <w:rFonts w:ascii="Arial" w:hAnsi="Arial" w:cs="Arial"/>
          <w:sz w:val="24"/>
          <w:szCs w:val="24"/>
        </w:rPr>
        <w:t xml:space="preserve"> </w:t>
      </w:r>
      <w:r w:rsidRPr="00BA4A69">
        <w:rPr>
          <w:rFonts w:ascii="Arial" w:hAnsi="Arial" w:cs="Arial"/>
          <w:sz w:val="24"/>
          <w:szCs w:val="24"/>
        </w:rPr>
        <w:t xml:space="preserve">inteligencia organizacional, esta es una forma de inteligencia colectiva según </w:t>
      </w:r>
      <w:proofErr w:type="spellStart"/>
      <w:r w:rsidRPr="00BA4A69">
        <w:rPr>
          <w:rFonts w:ascii="Arial" w:hAnsi="Arial" w:cs="Arial"/>
          <w:sz w:val="24"/>
          <w:szCs w:val="24"/>
        </w:rPr>
        <w:t>Perkins</w:t>
      </w:r>
      <w:proofErr w:type="spellEnd"/>
      <w:r w:rsidRPr="00BA4A69">
        <w:rPr>
          <w:rFonts w:ascii="Arial" w:hAnsi="Arial" w:cs="Arial"/>
          <w:sz w:val="24"/>
          <w:szCs w:val="24"/>
        </w:rPr>
        <w:t xml:space="preserve"> en López Carrasco (2010)</w:t>
      </w:r>
    </w:p>
    <w:p w:rsidR="00F75506" w:rsidRPr="00BA4A69" w:rsidRDefault="00F75506" w:rsidP="00292080">
      <w:pPr>
        <w:jc w:val="both"/>
        <w:rPr>
          <w:rFonts w:ascii="Arial" w:hAnsi="Arial" w:cs="Arial"/>
          <w:sz w:val="24"/>
          <w:szCs w:val="24"/>
        </w:rPr>
      </w:pPr>
      <w:r w:rsidRPr="00BA4A69">
        <w:rPr>
          <w:rFonts w:ascii="Arial" w:hAnsi="Arial" w:cs="Arial"/>
          <w:sz w:val="24"/>
          <w:szCs w:val="24"/>
        </w:rPr>
        <w:t xml:space="preserve">Según </w:t>
      </w:r>
      <w:proofErr w:type="spellStart"/>
      <w:r w:rsidRPr="00BA4A69">
        <w:rPr>
          <w:rFonts w:ascii="Arial" w:hAnsi="Arial" w:cs="Arial"/>
          <w:sz w:val="24"/>
          <w:szCs w:val="24"/>
        </w:rPr>
        <w:t>Perkins</w:t>
      </w:r>
      <w:proofErr w:type="spellEnd"/>
      <w:r w:rsidRPr="00BA4A69">
        <w:rPr>
          <w:rFonts w:ascii="Arial" w:hAnsi="Arial" w:cs="Arial"/>
          <w:sz w:val="24"/>
          <w:szCs w:val="24"/>
        </w:rPr>
        <w:t xml:space="preserve"> en López Carrasco (2010), la inteligencia organizacional puede ser cultivada en ámbitos educativos ya que el proceso de comunicación entre los estudiantes y profesor tiene una mayor importancia, además de que reduce el nivel jerárquico, pero aumenta la responsabilidad del estudiante, hace que la participación de todo el grupo sea importante.</w:t>
      </w:r>
    </w:p>
    <w:p w:rsidR="004A4C46" w:rsidRPr="00BA4A69" w:rsidRDefault="004A4C46" w:rsidP="00292080">
      <w:pPr>
        <w:jc w:val="both"/>
        <w:rPr>
          <w:rFonts w:ascii="Arial" w:hAnsi="Arial" w:cs="Arial"/>
          <w:sz w:val="24"/>
          <w:szCs w:val="24"/>
        </w:rPr>
      </w:pPr>
      <w:r w:rsidRPr="00BA4A69">
        <w:rPr>
          <w:rFonts w:ascii="Arial" w:hAnsi="Arial" w:cs="Arial"/>
          <w:sz w:val="24"/>
          <w:szCs w:val="24"/>
        </w:rPr>
        <w:t>La inteligencia colectiva se encuentra en cualquier lugar donde haya humanidad, es la capacidad que tiene un grupo de personas de colaborar para decidir su propio futuro así como la capacidad de alcanzar colectivamente sus metas en un contexto complejo, cada individuo aporta sus conocimientos, sus conversaciones, su capacidad de aprender y enseñar</w:t>
      </w:r>
      <w:r w:rsidR="00F75506" w:rsidRPr="00BA4A69">
        <w:rPr>
          <w:rFonts w:ascii="Arial" w:hAnsi="Arial" w:cs="Arial"/>
          <w:sz w:val="24"/>
          <w:szCs w:val="24"/>
        </w:rPr>
        <w:t>, para un beneficio común lo que es fundamental.</w:t>
      </w:r>
    </w:p>
    <w:p w:rsidR="00F75506" w:rsidRPr="00BA4A69" w:rsidRDefault="00F75506" w:rsidP="00292080">
      <w:pPr>
        <w:jc w:val="both"/>
        <w:rPr>
          <w:rFonts w:ascii="Arial" w:hAnsi="Arial" w:cs="Arial"/>
          <w:sz w:val="24"/>
          <w:szCs w:val="24"/>
        </w:rPr>
      </w:pPr>
      <w:r w:rsidRPr="00BA4A69">
        <w:rPr>
          <w:rFonts w:ascii="Arial" w:hAnsi="Arial" w:cs="Arial"/>
          <w:sz w:val="24"/>
          <w:szCs w:val="24"/>
        </w:rPr>
        <w:t>Ambas la inteligencia colectiva y la organizacional tienen en común que la dos</w:t>
      </w:r>
      <w:r w:rsidR="00292080">
        <w:rPr>
          <w:rFonts w:ascii="Arial" w:hAnsi="Arial" w:cs="Arial"/>
          <w:sz w:val="24"/>
          <w:szCs w:val="24"/>
        </w:rPr>
        <w:t xml:space="preserve"> </w:t>
      </w:r>
      <w:r w:rsidRPr="00BA4A69">
        <w:rPr>
          <w:rFonts w:ascii="Arial" w:hAnsi="Arial" w:cs="Arial"/>
          <w:sz w:val="24"/>
          <w:szCs w:val="24"/>
        </w:rPr>
        <w:t xml:space="preserve"> </w:t>
      </w:r>
      <w:proofErr w:type="gramStart"/>
      <w:r w:rsidRPr="00BA4A69">
        <w:rPr>
          <w:rFonts w:ascii="Arial" w:hAnsi="Arial" w:cs="Arial"/>
          <w:sz w:val="24"/>
          <w:szCs w:val="24"/>
        </w:rPr>
        <w:t>están</w:t>
      </w:r>
      <w:proofErr w:type="gramEnd"/>
      <w:r w:rsidRPr="00BA4A69">
        <w:rPr>
          <w:rFonts w:ascii="Arial" w:hAnsi="Arial" w:cs="Arial"/>
          <w:sz w:val="24"/>
          <w:szCs w:val="24"/>
        </w:rPr>
        <w:t xml:space="preserve"> tratando de adquirir un aprendizaje para  obtener un beneficio.</w:t>
      </w:r>
    </w:p>
    <w:p w:rsidR="00F75506" w:rsidRPr="00BA4A69" w:rsidRDefault="00E2092B" w:rsidP="00292080">
      <w:pPr>
        <w:jc w:val="both"/>
        <w:rPr>
          <w:rFonts w:ascii="Arial" w:hAnsi="Arial" w:cs="Arial"/>
          <w:sz w:val="24"/>
          <w:szCs w:val="24"/>
        </w:rPr>
      </w:pPr>
      <w:r w:rsidRPr="00BA4A69">
        <w:rPr>
          <w:rFonts w:ascii="Arial" w:hAnsi="Arial" w:cs="Arial"/>
          <w:sz w:val="24"/>
          <w:szCs w:val="24"/>
        </w:rPr>
        <w:t xml:space="preserve">Según </w:t>
      </w:r>
      <w:proofErr w:type="spellStart"/>
      <w:r w:rsidRPr="00BA4A69">
        <w:rPr>
          <w:rFonts w:ascii="Arial" w:hAnsi="Arial" w:cs="Arial"/>
          <w:sz w:val="24"/>
          <w:szCs w:val="24"/>
        </w:rPr>
        <w:t>Wenger</w:t>
      </w:r>
      <w:proofErr w:type="spellEnd"/>
      <w:r w:rsidRPr="00BA4A69">
        <w:rPr>
          <w:rFonts w:ascii="Arial" w:hAnsi="Arial" w:cs="Arial"/>
          <w:sz w:val="24"/>
          <w:szCs w:val="24"/>
        </w:rPr>
        <w:t xml:space="preserve"> en López Carrasco (2010) el aprendizaje puede ser conceptualizado como un proceso que cambia el conocimiento de un individuo o una organización, este conocimiento adquiere las características de orden social y cultural entre  miembros de un grupo</w:t>
      </w:r>
      <w:r w:rsidR="00F75506" w:rsidRPr="00BA4A69">
        <w:rPr>
          <w:rFonts w:ascii="Arial" w:hAnsi="Arial" w:cs="Arial"/>
          <w:sz w:val="24"/>
          <w:szCs w:val="24"/>
        </w:rPr>
        <w:t>.</w:t>
      </w:r>
    </w:p>
    <w:p w:rsidR="00F75506" w:rsidRPr="00BA4A69" w:rsidRDefault="00F75506" w:rsidP="00292080">
      <w:pPr>
        <w:jc w:val="both"/>
        <w:rPr>
          <w:rFonts w:ascii="Arial" w:hAnsi="Arial" w:cs="Arial"/>
          <w:sz w:val="24"/>
          <w:szCs w:val="24"/>
        </w:rPr>
      </w:pPr>
      <w:r w:rsidRPr="00BA4A69">
        <w:rPr>
          <w:rFonts w:ascii="Arial" w:hAnsi="Arial" w:cs="Arial"/>
          <w:sz w:val="24"/>
          <w:szCs w:val="24"/>
        </w:rPr>
        <w:t>Sus componentes son los siguientes:</w:t>
      </w:r>
    </w:p>
    <w:p w:rsidR="00E2092B" w:rsidRPr="00BA4A69" w:rsidRDefault="00F75506" w:rsidP="00292080">
      <w:pPr>
        <w:pStyle w:val="Prrafodelista"/>
        <w:numPr>
          <w:ilvl w:val="0"/>
          <w:numId w:val="2"/>
        </w:numPr>
        <w:jc w:val="both"/>
        <w:rPr>
          <w:rFonts w:ascii="Arial" w:hAnsi="Arial" w:cs="Arial"/>
          <w:sz w:val="24"/>
          <w:szCs w:val="24"/>
        </w:rPr>
      </w:pPr>
      <w:r w:rsidRPr="00BA4A69">
        <w:rPr>
          <w:rFonts w:ascii="Arial" w:hAnsi="Arial" w:cs="Arial"/>
          <w:sz w:val="24"/>
          <w:szCs w:val="24"/>
        </w:rPr>
        <w:t xml:space="preserve"> Aprendizaje como afiliación</w:t>
      </w:r>
    </w:p>
    <w:p w:rsidR="00F75506" w:rsidRPr="00BA4A69" w:rsidRDefault="00F75506" w:rsidP="00292080">
      <w:pPr>
        <w:pStyle w:val="Prrafodelista"/>
        <w:numPr>
          <w:ilvl w:val="0"/>
          <w:numId w:val="2"/>
        </w:numPr>
        <w:jc w:val="both"/>
        <w:rPr>
          <w:rFonts w:ascii="Arial" w:hAnsi="Arial" w:cs="Arial"/>
          <w:sz w:val="24"/>
          <w:szCs w:val="24"/>
        </w:rPr>
      </w:pPr>
      <w:r w:rsidRPr="00BA4A69">
        <w:rPr>
          <w:rFonts w:ascii="Arial" w:hAnsi="Arial" w:cs="Arial"/>
          <w:sz w:val="24"/>
          <w:szCs w:val="24"/>
        </w:rPr>
        <w:t xml:space="preserve">Aprendizaje como devenir </w:t>
      </w:r>
    </w:p>
    <w:p w:rsidR="00F75506" w:rsidRPr="00BA4A69" w:rsidRDefault="00F75506" w:rsidP="00292080">
      <w:pPr>
        <w:pStyle w:val="Prrafodelista"/>
        <w:numPr>
          <w:ilvl w:val="0"/>
          <w:numId w:val="2"/>
        </w:numPr>
        <w:jc w:val="both"/>
        <w:rPr>
          <w:rFonts w:ascii="Arial" w:hAnsi="Arial" w:cs="Arial"/>
          <w:sz w:val="24"/>
          <w:szCs w:val="24"/>
        </w:rPr>
      </w:pPr>
      <w:r w:rsidRPr="00BA4A69">
        <w:rPr>
          <w:rFonts w:ascii="Arial" w:hAnsi="Arial" w:cs="Arial"/>
          <w:sz w:val="24"/>
          <w:szCs w:val="24"/>
        </w:rPr>
        <w:t xml:space="preserve">Aprendizaje como experiencia </w:t>
      </w:r>
    </w:p>
    <w:p w:rsidR="00F75506" w:rsidRPr="00BA4A69" w:rsidRDefault="00F75506" w:rsidP="00292080">
      <w:pPr>
        <w:pStyle w:val="Prrafodelista"/>
        <w:numPr>
          <w:ilvl w:val="0"/>
          <w:numId w:val="2"/>
        </w:numPr>
        <w:jc w:val="both"/>
        <w:rPr>
          <w:rFonts w:ascii="Arial" w:hAnsi="Arial" w:cs="Arial"/>
          <w:sz w:val="24"/>
          <w:szCs w:val="24"/>
        </w:rPr>
      </w:pPr>
      <w:r w:rsidRPr="00BA4A69">
        <w:rPr>
          <w:rFonts w:ascii="Arial" w:hAnsi="Arial" w:cs="Arial"/>
          <w:sz w:val="24"/>
          <w:szCs w:val="24"/>
        </w:rPr>
        <w:t>Aprendizaje como hacer</w:t>
      </w:r>
    </w:p>
    <w:p w:rsidR="00F75506" w:rsidRPr="00BA4A69" w:rsidRDefault="00F75506" w:rsidP="00292080">
      <w:pPr>
        <w:spacing w:line="360" w:lineRule="auto"/>
        <w:jc w:val="both"/>
        <w:rPr>
          <w:rFonts w:ascii="Arial" w:hAnsi="Arial" w:cs="Arial"/>
          <w:sz w:val="24"/>
          <w:szCs w:val="24"/>
        </w:rPr>
      </w:pPr>
    </w:p>
    <w:p w:rsidR="00F75506" w:rsidRPr="00BA4A69" w:rsidRDefault="00F75506" w:rsidP="00292080">
      <w:pPr>
        <w:spacing w:line="360" w:lineRule="auto"/>
        <w:jc w:val="both"/>
        <w:rPr>
          <w:rFonts w:ascii="Arial" w:hAnsi="Arial" w:cs="Arial"/>
          <w:sz w:val="24"/>
          <w:szCs w:val="24"/>
        </w:rPr>
      </w:pPr>
      <w:r w:rsidRPr="00BA4A69">
        <w:rPr>
          <w:rFonts w:ascii="Arial" w:hAnsi="Arial" w:cs="Arial"/>
          <w:sz w:val="24"/>
          <w:szCs w:val="24"/>
        </w:rPr>
        <w:t>Es importante saber que una comunidad de práctica</w:t>
      </w:r>
      <w:r w:rsidR="00BE3C54" w:rsidRPr="00BA4A69">
        <w:rPr>
          <w:rFonts w:ascii="Arial" w:hAnsi="Arial" w:cs="Arial"/>
          <w:sz w:val="24"/>
          <w:szCs w:val="24"/>
        </w:rPr>
        <w:t xml:space="preserve"> (</w:t>
      </w:r>
      <w:proofErr w:type="spellStart"/>
      <w:proofErr w:type="gramStart"/>
      <w:r w:rsidR="00BE3C54" w:rsidRPr="00BA4A69">
        <w:rPr>
          <w:rFonts w:ascii="Arial" w:hAnsi="Arial" w:cs="Arial"/>
          <w:sz w:val="24"/>
          <w:szCs w:val="24"/>
        </w:rPr>
        <w:t>CdP</w:t>
      </w:r>
      <w:proofErr w:type="spellEnd"/>
      <w:r w:rsidR="00BE3C54" w:rsidRPr="00BA4A69">
        <w:rPr>
          <w:rFonts w:ascii="Arial" w:hAnsi="Arial" w:cs="Arial"/>
          <w:sz w:val="24"/>
          <w:szCs w:val="24"/>
        </w:rPr>
        <w:t xml:space="preserve"> )</w:t>
      </w:r>
      <w:proofErr w:type="gramEnd"/>
      <w:r w:rsidR="00BE3C54" w:rsidRPr="00BA4A69">
        <w:rPr>
          <w:rFonts w:ascii="Arial" w:hAnsi="Arial" w:cs="Arial"/>
          <w:sz w:val="24"/>
          <w:szCs w:val="24"/>
        </w:rPr>
        <w:t xml:space="preserve"> se puede definir como un grupo que ha establecido un significado por sus propios miembros los cuales han comprendido y renegociado su razón de ser. Los miembros que conforman esta </w:t>
      </w:r>
      <w:proofErr w:type="spellStart"/>
      <w:proofErr w:type="gramStart"/>
      <w:r w:rsidR="00BE3C54" w:rsidRPr="00BA4A69">
        <w:rPr>
          <w:rFonts w:ascii="Arial" w:hAnsi="Arial" w:cs="Arial"/>
          <w:sz w:val="24"/>
          <w:szCs w:val="24"/>
        </w:rPr>
        <w:t>CdP</w:t>
      </w:r>
      <w:proofErr w:type="spellEnd"/>
      <w:r w:rsidR="00BE3C54" w:rsidRPr="00BA4A69">
        <w:rPr>
          <w:rFonts w:ascii="Arial" w:hAnsi="Arial" w:cs="Arial"/>
          <w:sz w:val="24"/>
          <w:szCs w:val="24"/>
        </w:rPr>
        <w:t xml:space="preserve"> ,</w:t>
      </w:r>
      <w:proofErr w:type="gramEnd"/>
      <w:r w:rsidR="00BE3C54" w:rsidRPr="00BA4A69">
        <w:rPr>
          <w:rFonts w:ascii="Arial" w:hAnsi="Arial" w:cs="Arial"/>
          <w:sz w:val="24"/>
          <w:szCs w:val="24"/>
        </w:rPr>
        <w:t xml:space="preserve"> tiene acuerdos mutuos y recursos en común.</w:t>
      </w:r>
    </w:p>
    <w:p w:rsidR="00BE3C54" w:rsidRPr="00BA4A69" w:rsidRDefault="00BE3C54" w:rsidP="00292080">
      <w:pPr>
        <w:spacing w:line="360" w:lineRule="auto"/>
        <w:jc w:val="both"/>
        <w:rPr>
          <w:rFonts w:ascii="Arial" w:hAnsi="Arial" w:cs="Arial"/>
          <w:sz w:val="24"/>
          <w:szCs w:val="24"/>
        </w:rPr>
      </w:pPr>
      <w:r w:rsidRPr="00BA4A69">
        <w:rPr>
          <w:rFonts w:ascii="Arial" w:hAnsi="Arial" w:cs="Arial"/>
          <w:sz w:val="24"/>
          <w:szCs w:val="24"/>
        </w:rPr>
        <w:lastRenderedPageBreak/>
        <w:t xml:space="preserve">En la educación esta </w:t>
      </w:r>
      <w:proofErr w:type="spellStart"/>
      <w:r w:rsidRPr="00BA4A69">
        <w:rPr>
          <w:rFonts w:ascii="Arial" w:hAnsi="Arial" w:cs="Arial"/>
          <w:sz w:val="24"/>
          <w:szCs w:val="24"/>
        </w:rPr>
        <w:t>CdP</w:t>
      </w:r>
      <w:proofErr w:type="spellEnd"/>
      <w:r w:rsidRPr="00BA4A69">
        <w:rPr>
          <w:rFonts w:ascii="Arial" w:hAnsi="Arial" w:cs="Arial"/>
          <w:sz w:val="24"/>
          <w:szCs w:val="24"/>
        </w:rPr>
        <w:t xml:space="preserve"> tiene como objetivo común el desarrollo del conocimiento, creado, compartido, organizado y revisado por todos su miembros, aprovechando el conocimiento tácito.</w:t>
      </w:r>
    </w:p>
    <w:p w:rsidR="00BE3C54" w:rsidRPr="00BA4A69" w:rsidRDefault="00BE3C54" w:rsidP="00292080">
      <w:pPr>
        <w:spacing w:line="360" w:lineRule="auto"/>
        <w:jc w:val="both"/>
        <w:rPr>
          <w:rFonts w:ascii="Arial" w:hAnsi="Arial" w:cs="Arial"/>
          <w:sz w:val="24"/>
          <w:szCs w:val="24"/>
        </w:rPr>
      </w:pPr>
    </w:p>
    <w:p w:rsidR="00D9609F" w:rsidRPr="00BA4A69" w:rsidRDefault="00BA4A69" w:rsidP="00292080">
      <w:pPr>
        <w:spacing w:line="360" w:lineRule="auto"/>
        <w:jc w:val="both"/>
        <w:rPr>
          <w:rFonts w:ascii="Arial" w:hAnsi="Arial" w:cs="Arial"/>
          <w:sz w:val="24"/>
          <w:szCs w:val="24"/>
        </w:rPr>
      </w:pPr>
      <w:r w:rsidRPr="00BA4A69">
        <w:rPr>
          <w:rFonts w:ascii="Arial" w:hAnsi="Arial" w:cs="Arial"/>
          <w:sz w:val="24"/>
          <w:szCs w:val="24"/>
        </w:rPr>
        <w:t>S</w:t>
      </w:r>
      <w:r w:rsidR="00D9609F" w:rsidRPr="00BA4A69">
        <w:rPr>
          <w:rFonts w:ascii="Arial" w:hAnsi="Arial" w:cs="Arial"/>
          <w:sz w:val="24"/>
          <w:szCs w:val="24"/>
        </w:rPr>
        <w:t>emejanzas y diferencias entre el aprendizaje colaborativo y cooperativo.</w:t>
      </w:r>
    </w:p>
    <w:tbl>
      <w:tblPr>
        <w:tblStyle w:val="Tablaconcuadrcula"/>
        <w:tblpPr w:leftFromText="141" w:rightFromText="141" w:vertAnchor="text" w:horzAnchor="margin" w:tblpY="216"/>
        <w:tblW w:w="0" w:type="auto"/>
        <w:tblLook w:val="04A0"/>
      </w:tblPr>
      <w:tblGrid>
        <w:gridCol w:w="2804"/>
        <w:gridCol w:w="2710"/>
        <w:gridCol w:w="1770"/>
        <w:gridCol w:w="1770"/>
      </w:tblGrid>
      <w:tr w:rsidR="004C60C2" w:rsidRPr="00BA4A69" w:rsidTr="004C60C2">
        <w:tc>
          <w:tcPr>
            <w:tcW w:w="5514" w:type="dxa"/>
            <w:gridSpan w:val="2"/>
          </w:tcPr>
          <w:p w:rsidR="004C60C2" w:rsidRPr="00BA4A69" w:rsidRDefault="004C60C2" w:rsidP="004C60C2">
            <w:pPr>
              <w:jc w:val="center"/>
              <w:rPr>
                <w:rFonts w:ascii="Arial" w:hAnsi="Arial" w:cs="Arial"/>
                <w:b/>
                <w:sz w:val="24"/>
                <w:szCs w:val="24"/>
              </w:rPr>
            </w:pPr>
            <w:r w:rsidRPr="00BA4A69">
              <w:rPr>
                <w:rFonts w:ascii="Arial" w:hAnsi="Arial" w:cs="Arial"/>
                <w:b/>
                <w:sz w:val="24"/>
                <w:szCs w:val="24"/>
              </w:rPr>
              <w:t>Semejanzas</w:t>
            </w:r>
          </w:p>
          <w:p w:rsidR="004C60C2" w:rsidRPr="00BA4A69" w:rsidRDefault="004C60C2" w:rsidP="004C60C2">
            <w:pPr>
              <w:jc w:val="center"/>
              <w:rPr>
                <w:rFonts w:ascii="Arial" w:hAnsi="Arial" w:cs="Arial"/>
                <w:b/>
                <w:sz w:val="24"/>
                <w:szCs w:val="24"/>
              </w:rPr>
            </w:pPr>
          </w:p>
        </w:tc>
        <w:tc>
          <w:tcPr>
            <w:tcW w:w="3540" w:type="dxa"/>
            <w:gridSpan w:val="2"/>
          </w:tcPr>
          <w:p w:rsidR="004C60C2" w:rsidRPr="00BA4A69" w:rsidRDefault="004C60C2" w:rsidP="004C60C2">
            <w:pPr>
              <w:jc w:val="center"/>
              <w:rPr>
                <w:rFonts w:ascii="Arial" w:hAnsi="Arial" w:cs="Arial"/>
                <w:b/>
                <w:sz w:val="24"/>
                <w:szCs w:val="24"/>
              </w:rPr>
            </w:pPr>
            <w:r w:rsidRPr="00BA4A69">
              <w:rPr>
                <w:rFonts w:ascii="Arial" w:hAnsi="Arial" w:cs="Arial"/>
                <w:b/>
                <w:sz w:val="24"/>
                <w:szCs w:val="24"/>
              </w:rPr>
              <w:t>Diferencias</w:t>
            </w:r>
          </w:p>
        </w:tc>
      </w:tr>
      <w:tr w:rsidR="004C60C2" w:rsidRPr="00BA4A69" w:rsidTr="004C60C2">
        <w:tc>
          <w:tcPr>
            <w:tcW w:w="2804" w:type="dxa"/>
          </w:tcPr>
          <w:p w:rsidR="004C60C2" w:rsidRPr="00BA4A69" w:rsidRDefault="004C60C2" w:rsidP="004C60C2">
            <w:pPr>
              <w:jc w:val="center"/>
              <w:rPr>
                <w:rFonts w:ascii="Arial" w:hAnsi="Arial" w:cs="Arial"/>
                <w:b/>
                <w:sz w:val="24"/>
                <w:szCs w:val="24"/>
              </w:rPr>
            </w:pPr>
            <w:r w:rsidRPr="00BA4A69">
              <w:rPr>
                <w:rFonts w:ascii="Arial" w:hAnsi="Arial" w:cs="Arial"/>
                <w:b/>
                <w:sz w:val="24"/>
                <w:szCs w:val="24"/>
              </w:rPr>
              <w:t>Colaborativo</w:t>
            </w:r>
          </w:p>
          <w:p w:rsidR="004C60C2" w:rsidRPr="00BA4A69" w:rsidRDefault="004C60C2" w:rsidP="004C60C2">
            <w:pPr>
              <w:jc w:val="center"/>
              <w:rPr>
                <w:rFonts w:ascii="Arial" w:hAnsi="Arial" w:cs="Arial"/>
                <w:b/>
                <w:sz w:val="24"/>
                <w:szCs w:val="24"/>
              </w:rPr>
            </w:pPr>
          </w:p>
        </w:tc>
        <w:tc>
          <w:tcPr>
            <w:tcW w:w="2710" w:type="dxa"/>
          </w:tcPr>
          <w:p w:rsidR="004C60C2" w:rsidRPr="00BA4A69" w:rsidRDefault="004C60C2" w:rsidP="004C60C2">
            <w:pPr>
              <w:jc w:val="center"/>
              <w:rPr>
                <w:rFonts w:ascii="Arial" w:hAnsi="Arial" w:cs="Arial"/>
                <w:b/>
                <w:sz w:val="24"/>
                <w:szCs w:val="24"/>
              </w:rPr>
            </w:pPr>
            <w:r w:rsidRPr="00BA4A69">
              <w:rPr>
                <w:rFonts w:ascii="Arial" w:hAnsi="Arial" w:cs="Arial"/>
                <w:b/>
                <w:sz w:val="24"/>
                <w:szCs w:val="24"/>
              </w:rPr>
              <w:t>Cooperativo</w:t>
            </w:r>
          </w:p>
        </w:tc>
        <w:tc>
          <w:tcPr>
            <w:tcW w:w="1770" w:type="dxa"/>
          </w:tcPr>
          <w:p w:rsidR="004C60C2" w:rsidRPr="00BA4A69" w:rsidRDefault="004C60C2" w:rsidP="004C60C2">
            <w:pPr>
              <w:jc w:val="center"/>
              <w:rPr>
                <w:rFonts w:ascii="Arial" w:hAnsi="Arial" w:cs="Arial"/>
                <w:b/>
                <w:sz w:val="24"/>
                <w:szCs w:val="24"/>
              </w:rPr>
            </w:pPr>
            <w:r w:rsidRPr="00BA4A69">
              <w:rPr>
                <w:rFonts w:ascii="Arial" w:hAnsi="Arial" w:cs="Arial"/>
                <w:b/>
                <w:sz w:val="24"/>
                <w:szCs w:val="24"/>
              </w:rPr>
              <w:t>Colaborativo</w:t>
            </w:r>
          </w:p>
          <w:p w:rsidR="004C60C2" w:rsidRPr="00BA4A69" w:rsidRDefault="004C60C2" w:rsidP="004C60C2">
            <w:pPr>
              <w:jc w:val="center"/>
              <w:rPr>
                <w:rFonts w:ascii="Arial" w:hAnsi="Arial" w:cs="Arial"/>
                <w:b/>
                <w:sz w:val="24"/>
                <w:szCs w:val="24"/>
              </w:rPr>
            </w:pPr>
          </w:p>
        </w:tc>
        <w:tc>
          <w:tcPr>
            <w:tcW w:w="1770" w:type="dxa"/>
          </w:tcPr>
          <w:p w:rsidR="004C60C2" w:rsidRPr="00BA4A69" w:rsidRDefault="004C60C2" w:rsidP="004C60C2">
            <w:pPr>
              <w:jc w:val="center"/>
              <w:rPr>
                <w:rFonts w:ascii="Arial" w:hAnsi="Arial" w:cs="Arial"/>
                <w:b/>
                <w:sz w:val="24"/>
                <w:szCs w:val="24"/>
              </w:rPr>
            </w:pPr>
            <w:r w:rsidRPr="00BA4A69">
              <w:rPr>
                <w:rFonts w:ascii="Arial" w:hAnsi="Arial" w:cs="Arial"/>
                <w:b/>
                <w:sz w:val="24"/>
                <w:szCs w:val="24"/>
              </w:rPr>
              <w:t>Cooperativo</w:t>
            </w:r>
          </w:p>
        </w:tc>
      </w:tr>
      <w:tr w:rsidR="004C60C2" w:rsidRPr="00BA4A69" w:rsidTr="004C60C2">
        <w:tc>
          <w:tcPr>
            <w:tcW w:w="2804" w:type="dxa"/>
          </w:tcPr>
          <w:p w:rsidR="004C60C2" w:rsidRPr="00BA4A69" w:rsidRDefault="004C60C2" w:rsidP="004C60C2">
            <w:pPr>
              <w:jc w:val="both"/>
              <w:rPr>
                <w:rFonts w:ascii="Arial" w:hAnsi="Arial" w:cs="Arial"/>
                <w:sz w:val="24"/>
                <w:szCs w:val="24"/>
              </w:rPr>
            </w:pPr>
            <w:r w:rsidRPr="00BA4A69">
              <w:rPr>
                <w:rFonts w:ascii="Arial" w:hAnsi="Arial" w:cs="Arial"/>
                <w:sz w:val="24"/>
                <w:szCs w:val="24"/>
              </w:rPr>
              <w:t>Autoridad, responsabilidad y decisiones compartidas</w:t>
            </w:r>
          </w:p>
        </w:tc>
        <w:tc>
          <w:tcPr>
            <w:tcW w:w="2710" w:type="dxa"/>
          </w:tcPr>
          <w:p w:rsidR="004C60C2" w:rsidRPr="00BA4A69" w:rsidRDefault="004C60C2" w:rsidP="004C60C2">
            <w:pPr>
              <w:jc w:val="both"/>
              <w:rPr>
                <w:rFonts w:ascii="Arial" w:hAnsi="Arial" w:cs="Arial"/>
                <w:sz w:val="24"/>
                <w:szCs w:val="24"/>
              </w:rPr>
            </w:pPr>
            <w:r w:rsidRPr="00BA4A69">
              <w:rPr>
                <w:rFonts w:ascii="Arial" w:hAnsi="Arial" w:cs="Arial"/>
                <w:sz w:val="24"/>
                <w:szCs w:val="24"/>
              </w:rPr>
              <w:t>Cooperación entre los estudiantes para aprender</w:t>
            </w:r>
          </w:p>
        </w:tc>
        <w:tc>
          <w:tcPr>
            <w:tcW w:w="1770" w:type="dxa"/>
          </w:tcPr>
          <w:p w:rsidR="004C60C2" w:rsidRPr="00BA4A69" w:rsidRDefault="004C60C2" w:rsidP="004C60C2">
            <w:pPr>
              <w:jc w:val="both"/>
              <w:rPr>
                <w:rFonts w:ascii="Arial" w:hAnsi="Arial" w:cs="Arial"/>
                <w:sz w:val="24"/>
                <w:szCs w:val="24"/>
              </w:rPr>
            </w:pPr>
            <w:r w:rsidRPr="00BA4A69">
              <w:rPr>
                <w:rFonts w:ascii="Arial" w:hAnsi="Arial" w:cs="Arial"/>
                <w:sz w:val="24"/>
                <w:szCs w:val="24"/>
              </w:rPr>
              <w:t xml:space="preserve">Trabajar </w:t>
            </w:r>
            <w:r w:rsidR="00BA4A69" w:rsidRPr="00BA4A69">
              <w:rPr>
                <w:rFonts w:ascii="Arial" w:hAnsi="Arial" w:cs="Arial"/>
                <w:sz w:val="24"/>
                <w:szCs w:val="24"/>
              </w:rPr>
              <w:t xml:space="preserve">juntamente </w:t>
            </w:r>
            <w:r w:rsidRPr="00BA4A69">
              <w:rPr>
                <w:rFonts w:ascii="Arial" w:hAnsi="Arial" w:cs="Arial"/>
                <w:sz w:val="24"/>
                <w:szCs w:val="24"/>
              </w:rPr>
              <w:t>con</w:t>
            </w:r>
          </w:p>
          <w:p w:rsidR="004C60C2" w:rsidRPr="00BA4A69" w:rsidRDefault="004C60C2" w:rsidP="004C60C2">
            <w:pPr>
              <w:jc w:val="both"/>
              <w:rPr>
                <w:rFonts w:ascii="Arial" w:hAnsi="Arial" w:cs="Arial"/>
                <w:sz w:val="24"/>
                <w:szCs w:val="24"/>
              </w:rPr>
            </w:pPr>
          </w:p>
        </w:tc>
        <w:tc>
          <w:tcPr>
            <w:tcW w:w="1770" w:type="dxa"/>
          </w:tcPr>
          <w:p w:rsidR="004C60C2" w:rsidRPr="00BA4A69" w:rsidRDefault="00BA4A69" w:rsidP="004C60C2">
            <w:pPr>
              <w:jc w:val="both"/>
              <w:rPr>
                <w:rFonts w:ascii="Arial" w:hAnsi="Arial" w:cs="Arial"/>
                <w:sz w:val="24"/>
                <w:szCs w:val="24"/>
              </w:rPr>
            </w:pPr>
            <w:r w:rsidRPr="00BA4A69">
              <w:rPr>
                <w:rFonts w:ascii="Arial" w:hAnsi="Arial" w:cs="Arial"/>
                <w:sz w:val="24"/>
                <w:szCs w:val="24"/>
              </w:rPr>
              <w:t>Ayudar apoyar unos a otros</w:t>
            </w:r>
            <w:r w:rsidR="004C60C2" w:rsidRPr="00BA4A69">
              <w:rPr>
                <w:rFonts w:ascii="Arial" w:hAnsi="Arial" w:cs="Arial"/>
                <w:sz w:val="24"/>
                <w:szCs w:val="24"/>
              </w:rPr>
              <w:t xml:space="preserve"> </w:t>
            </w:r>
          </w:p>
        </w:tc>
      </w:tr>
      <w:tr w:rsidR="004C60C2" w:rsidRPr="00BA4A69" w:rsidTr="004C60C2">
        <w:tc>
          <w:tcPr>
            <w:tcW w:w="2804" w:type="dxa"/>
          </w:tcPr>
          <w:p w:rsidR="004C60C2" w:rsidRPr="00BA4A69" w:rsidRDefault="004C60C2" w:rsidP="004C60C2">
            <w:pPr>
              <w:jc w:val="both"/>
              <w:rPr>
                <w:rFonts w:ascii="Arial" w:hAnsi="Arial" w:cs="Arial"/>
                <w:sz w:val="24"/>
                <w:szCs w:val="24"/>
              </w:rPr>
            </w:pPr>
            <w:r w:rsidRPr="00BA4A69">
              <w:rPr>
                <w:rFonts w:ascii="Arial" w:hAnsi="Arial" w:cs="Arial"/>
                <w:sz w:val="24"/>
                <w:szCs w:val="24"/>
              </w:rPr>
              <w:t>Viven relaciones de igualdad entre estudiantes y profesores</w:t>
            </w:r>
          </w:p>
          <w:p w:rsidR="004C60C2" w:rsidRPr="00BA4A69" w:rsidRDefault="004C60C2" w:rsidP="004C60C2">
            <w:pPr>
              <w:jc w:val="both"/>
              <w:rPr>
                <w:rFonts w:ascii="Arial" w:hAnsi="Arial" w:cs="Arial"/>
                <w:sz w:val="24"/>
                <w:szCs w:val="24"/>
              </w:rPr>
            </w:pPr>
          </w:p>
        </w:tc>
        <w:tc>
          <w:tcPr>
            <w:tcW w:w="2710" w:type="dxa"/>
          </w:tcPr>
          <w:p w:rsidR="004C60C2" w:rsidRPr="00BA4A69" w:rsidRDefault="004C60C2" w:rsidP="004C60C2">
            <w:pPr>
              <w:jc w:val="both"/>
              <w:rPr>
                <w:rFonts w:ascii="Arial" w:hAnsi="Arial" w:cs="Arial"/>
                <w:sz w:val="24"/>
                <w:szCs w:val="24"/>
              </w:rPr>
            </w:pPr>
            <w:r w:rsidRPr="00BA4A69">
              <w:rPr>
                <w:rFonts w:ascii="Arial" w:hAnsi="Arial" w:cs="Arial"/>
                <w:sz w:val="24"/>
                <w:szCs w:val="24"/>
              </w:rPr>
              <w:t>Relaciones personales positivas e interacción entre estudiantes</w:t>
            </w:r>
          </w:p>
        </w:tc>
        <w:tc>
          <w:tcPr>
            <w:tcW w:w="1770" w:type="dxa"/>
          </w:tcPr>
          <w:p w:rsidR="004C60C2" w:rsidRPr="00BA4A69" w:rsidRDefault="004C60C2" w:rsidP="004C60C2">
            <w:pPr>
              <w:jc w:val="both"/>
              <w:rPr>
                <w:rFonts w:ascii="Arial" w:hAnsi="Arial" w:cs="Arial"/>
                <w:sz w:val="24"/>
                <w:szCs w:val="24"/>
              </w:rPr>
            </w:pPr>
            <w:r w:rsidRPr="00BA4A69">
              <w:rPr>
                <w:rFonts w:ascii="Arial" w:hAnsi="Arial" w:cs="Arial"/>
                <w:sz w:val="24"/>
                <w:szCs w:val="24"/>
              </w:rPr>
              <w:t>El docente orienta y es una fuente de información.</w:t>
            </w:r>
          </w:p>
        </w:tc>
        <w:tc>
          <w:tcPr>
            <w:tcW w:w="1770" w:type="dxa"/>
          </w:tcPr>
          <w:p w:rsidR="004C60C2" w:rsidRPr="00BA4A69" w:rsidRDefault="00BA4A69" w:rsidP="004C60C2">
            <w:pPr>
              <w:jc w:val="both"/>
              <w:rPr>
                <w:rFonts w:ascii="Arial" w:hAnsi="Arial" w:cs="Arial"/>
                <w:sz w:val="24"/>
                <w:szCs w:val="24"/>
              </w:rPr>
            </w:pPr>
            <w:r w:rsidRPr="00BA4A69">
              <w:rPr>
                <w:rFonts w:ascii="Arial" w:hAnsi="Arial" w:cs="Arial"/>
                <w:sz w:val="24"/>
                <w:szCs w:val="24"/>
              </w:rPr>
              <w:t>Se utilizan recursos informáticos</w:t>
            </w:r>
          </w:p>
        </w:tc>
      </w:tr>
      <w:tr w:rsidR="004C60C2" w:rsidRPr="00BA4A69" w:rsidTr="004C60C2">
        <w:tc>
          <w:tcPr>
            <w:tcW w:w="2804" w:type="dxa"/>
          </w:tcPr>
          <w:p w:rsidR="004C60C2" w:rsidRPr="00BA4A69" w:rsidRDefault="004C60C2" w:rsidP="004C60C2">
            <w:pPr>
              <w:jc w:val="both"/>
              <w:rPr>
                <w:rFonts w:ascii="Arial" w:hAnsi="Arial" w:cs="Arial"/>
                <w:sz w:val="24"/>
                <w:szCs w:val="24"/>
              </w:rPr>
            </w:pPr>
            <w:r w:rsidRPr="00BA4A69">
              <w:rPr>
                <w:rFonts w:ascii="Arial" w:hAnsi="Arial" w:cs="Arial"/>
                <w:sz w:val="24"/>
                <w:szCs w:val="24"/>
              </w:rPr>
              <w:t>No hay competencia</w:t>
            </w:r>
          </w:p>
          <w:p w:rsidR="004C60C2" w:rsidRPr="00BA4A69" w:rsidRDefault="004C60C2" w:rsidP="004C60C2">
            <w:pPr>
              <w:jc w:val="both"/>
              <w:rPr>
                <w:rFonts w:ascii="Arial" w:hAnsi="Arial" w:cs="Arial"/>
                <w:sz w:val="24"/>
                <w:szCs w:val="24"/>
              </w:rPr>
            </w:pPr>
          </w:p>
        </w:tc>
        <w:tc>
          <w:tcPr>
            <w:tcW w:w="2710" w:type="dxa"/>
          </w:tcPr>
          <w:p w:rsidR="004C60C2" w:rsidRPr="00BA4A69" w:rsidRDefault="004C60C2" w:rsidP="004C60C2">
            <w:pPr>
              <w:jc w:val="both"/>
              <w:rPr>
                <w:rFonts w:ascii="Arial" w:hAnsi="Arial" w:cs="Arial"/>
                <w:sz w:val="24"/>
                <w:szCs w:val="24"/>
              </w:rPr>
            </w:pPr>
            <w:r w:rsidRPr="00BA4A69">
              <w:rPr>
                <w:rFonts w:ascii="Arial" w:hAnsi="Arial" w:cs="Arial"/>
                <w:sz w:val="24"/>
                <w:szCs w:val="24"/>
              </w:rPr>
              <w:t>Capacidad de dialogo</w:t>
            </w:r>
          </w:p>
        </w:tc>
        <w:tc>
          <w:tcPr>
            <w:tcW w:w="1770" w:type="dxa"/>
          </w:tcPr>
          <w:p w:rsidR="004C60C2" w:rsidRPr="00BA4A69" w:rsidRDefault="004C60C2" w:rsidP="004C60C2">
            <w:pPr>
              <w:jc w:val="both"/>
              <w:rPr>
                <w:rFonts w:ascii="Arial" w:hAnsi="Arial" w:cs="Arial"/>
                <w:sz w:val="24"/>
                <w:szCs w:val="24"/>
              </w:rPr>
            </w:pPr>
            <w:r w:rsidRPr="00BA4A69">
              <w:rPr>
                <w:rFonts w:ascii="Arial" w:hAnsi="Arial" w:cs="Arial"/>
                <w:sz w:val="24"/>
                <w:szCs w:val="24"/>
              </w:rPr>
              <w:t>El alumno no es pasivo.</w:t>
            </w:r>
          </w:p>
          <w:p w:rsidR="004C60C2" w:rsidRPr="00BA4A69" w:rsidRDefault="004C60C2" w:rsidP="004C60C2">
            <w:pPr>
              <w:jc w:val="both"/>
              <w:rPr>
                <w:rFonts w:ascii="Arial" w:hAnsi="Arial" w:cs="Arial"/>
                <w:sz w:val="24"/>
                <w:szCs w:val="24"/>
              </w:rPr>
            </w:pPr>
          </w:p>
        </w:tc>
        <w:tc>
          <w:tcPr>
            <w:tcW w:w="1770" w:type="dxa"/>
          </w:tcPr>
          <w:p w:rsidR="004C60C2" w:rsidRPr="00BA4A69" w:rsidRDefault="00BA4A69" w:rsidP="004C60C2">
            <w:pPr>
              <w:jc w:val="both"/>
              <w:rPr>
                <w:rFonts w:ascii="Arial" w:hAnsi="Arial" w:cs="Arial"/>
                <w:sz w:val="24"/>
                <w:szCs w:val="24"/>
              </w:rPr>
            </w:pPr>
            <w:r w:rsidRPr="00BA4A69">
              <w:rPr>
                <w:rFonts w:ascii="Arial" w:hAnsi="Arial" w:cs="Arial"/>
                <w:sz w:val="24"/>
                <w:szCs w:val="24"/>
              </w:rPr>
              <w:t>Lo que hace uno repercute en los demás</w:t>
            </w:r>
          </w:p>
        </w:tc>
      </w:tr>
      <w:tr w:rsidR="004C60C2" w:rsidRPr="00BA4A69" w:rsidTr="004C60C2">
        <w:tc>
          <w:tcPr>
            <w:tcW w:w="2804" w:type="dxa"/>
          </w:tcPr>
          <w:p w:rsidR="004C60C2" w:rsidRPr="00BA4A69" w:rsidRDefault="00BA4A69" w:rsidP="004C60C2">
            <w:pPr>
              <w:jc w:val="both"/>
              <w:rPr>
                <w:rFonts w:ascii="Arial" w:hAnsi="Arial" w:cs="Arial"/>
                <w:sz w:val="24"/>
                <w:szCs w:val="24"/>
              </w:rPr>
            </w:pPr>
            <w:r w:rsidRPr="00BA4A69">
              <w:rPr>
                <w:rFonts w:ascii="Arial" w:hAnsi="Arial" w:cs="Arial"/>
                <w:sz w:val="24"/>
                <w:szCs w:val="24"/>
              </w:rPr>
              <w:t>Co-evaluación abierta y democrática.</w:t>
            </w:r>
          </w:p>
        </w:tc>
        <w:tc>
          <w:tcPr>
            <w:tcW w:w="2710" w:type="dxa"/>
          </w:tcPr>
          <w:p w:rsidR="004C60C2" w:rsidRPr="00BA4A69" w:rsidRDefault="004C60C2" w:rsidP="004C60C2">
            <w:pPr>
              <w:jc w:val="both"/>
              <w:rPr>
                <w:rFonts w:ascii="Arial" w:hAnsi="Arial" w:cs="Arial"/>
                <w:sz w:val="24"/>
                <w:szCs w:val="24"/>
              </w:rPr>
            </w:pPr>
            <w:r w:rsidRPr="00BA4A69">
              <w:rPr>
                <w:rFonts w:ascii="Arial" w:hAnsi="Arial" w:cs="Arial"/>
                <w:sz w:val="24"/>
                <w:szCs w:val="24"/>
              </w:rPr>
              <w:t xml:space="preserve">Autoevaluación y </w:t>
            </w:r>
            <w:proofErr w:type="spellStart"/>
            <w:r w:rsidRPr="00BA4A69">
              <w:rPr>
                <w:rFonts w:ascii="Arial" w:hAnsi="Arial" w:cs="Arial"/>
                <w:sz w:val="24"/>
                <w:szCs w:val="24"/>
              </w:rPr>
              <w:t>co</w:t>
            </w:r>
            <w:proofErr w:type="spellEnd"/>
            <w:r w:rsidRPr="00BA4A69">
              <w:rPr>
                <w:rFonts w:ascii="Arial" w:hAnsi="Arial" w:cs="Arial"/>
                <w:sz w:val="24"/>
                <w:szCs w:val="24"/>
              </w:rPr>
              <w:t>-evaluación.</w:t>
            </w:r>
          </w:p>
        </w:tc>
        <w:tc>
          <w:tcPr>
            <w:tcW w:w="1770" w:type="dxa"/>
          </w:tcPr>
          <w:p w:rsidR="004C60C2" w:rsidRPr="00BA4A69" w:rsidRDefault="004C60C2" w:rsidP="004C60C2">
            <w:pPr>
              <w:jc w:val="both"/>
              <w:rPr>
                <w:rFonts w:ascii="Arial" w:hAnsi="Arial" w:cs="Arial"/>
                <w:sz w:val="24"/>
                <w:szCs w:val="24"/>
              </w:rPr>
            </w:pPr>
            <w:r w:rsidRPr="00BA4A69">
              <w:rPr>
                <w:rFonts w:ascii="Arial" w:hAnsi="Arial" w:cs="Arial"/>
                <w:sz w:val="24"/>
                <w:szCs w:val="24"/>
              </w:rPr>
              <w:t>El saber se democratiza.</w:t>
            </w:r>
          </w:p>
          <w:p w:rsidR="004C60C2" w:rsidRPr="00BA4A69" w:rsidRDefault="004C60C2" w:rsidP="004C60C2">
            <w:pPr>
              <w:jc w:val="both"/>
              <w:rPr>
                <w:rFonts w:ascii="Arial" w:hAnsi="Arial" w:cs="Arial"/>
                <w:sz w:val="24"/>
                <w:szCs w:val="24"/>
              </w:rPr>
            </w:pPr>
          </w:p>
        </w:tc>
        <w:tc>
          <w:tcPr>
            <w:tcW w:w="1770" w:type="dxa"/>
          </w:tcPr>
          <w:p w:rsidR="004C60C2" w:rsidRPr="00BA4A69" w:rsidRDefault="00BA4A69" w:rsidP="004C60C2">
            <w:pPr>
              <w:jc w:val="both"/>
              <w:rPr>
                <w:rFonts w:ascii="Arial" w:hAnsi="Arial" w:cs="Arial"/>
                <w:sz w:val="24"/>
                <w:szCs w:val="24"/>
              </w:rPr>
            </w:pPr>
            <w:r w:rsidRPr="00BA4A69">
              <w:rPr>
                <w:rFonts w:ascii="Arial" w:hAnsi="Arial" w:cs="Arial"/>
                <w:sz w:val="24"/>
                <w:szCs w:val="24"/>
              </w:rPr>
              <w:t>Se aprovecha al máximo la interacción</w:t>
            </w:r>
          </w:p>
        </w:tc>
      </w:tr>
    </w:tbl>
    <w:p w:rsidR="00B25375" w:rsidRDefault="00B25375" w:rsidP="00326788">
      <w:pPr>
        <w:autoSpaceDE w:val="0"/>
        <w:autoSpaceDN w:val="0"/>
        <w:adjustRightInd w:val="0"/>
        <w:spacing w:after="0" w:line="240" w:lineRule="auto"/>
        <w:rPr>
          <w:rFonts w:ascii="Arial" w:hAnsi="Arial" w:cs="Arial"/>
          <w:sz w:val="24"/>
          <w:szCs w:val="24"/>
        </w:rPr>
      </w:pPr>
    </w:p>
    <w:p w:rsidR="00326788" w:rsidRPr="00B25375" w:rsidRDefault="00326788" w:rsidP="00292080">
      <w:pPr>
        <w:autoSpaceDE w:val="0"/>
        <w:autoSpaceDN w:val="0"/>
        <w:adjustRightInd w:val="0"/>
        <w:spacing w:after="0" w:line="240" w:lineRule="auto"/>
        <w:jc w:val="both"/>
        <w:rPr>
          <w:rFonts w:ascii="Arial" w:hAnsi="Arial" w:cs="Arial"/>
          <w:sz w:val="24"/>
          <w:szCs w:val="24"/>
        </w:rPr>
      </w:pPr>
      <w:r w:rsidRPr="00B25375">
        <w:rPr>
          <w:rFonts w:ascii="Arial" w:hAnsi="Arial" w:cs="Arial"/>
          <w:sz w:val="24"/>
          <w:szCs w:val="24"/>
        </w:rPr>
        <w:t>La incorporación de las nuevas tecnologías de la información y la comunicación demanda la adquisición de nuevas habilidades y destrezas í como apropiarse del recurso y aplicarlo a la educación,  avanzar hacia la autonomía en un contexto educativo virtual.</w:t>
      </w:r>
    </w:p>
    <w:p w:rsidR="00326788" w:rsidRPr="00B25375" w:rsidRDefault="00326788" w:rsidP="00292080">
      <w:pPr>
        <w:autoSpaceDE w:val="0"/>
        <w:autoSpaceDN w:val="0"/>
        <w:adjustRightInd w:val="0"/>
        <w:spacing w:after="0" w:line="240" w:lineRule="auto"/>
        <w:jc w:val="both"/>
        <w:rPr>
          <w:rFonts w:ascii="Arial" w:hAnsi="Arial" w:cs="Arial"/>
          <w:sz w:val="24"/>
          <w:szCs w:val="24"/>
        </w:rPr>
      </w:pPr>
      <w:r w:rsidRPr="00B25375">
        <w:rPr>
          <w:rFonts w:ascii="Arial" w:hAnsi="Arial" w:cs="Arial"/>
          <w:sz w:val="24"/>
          <w:szCs w:val="24"/>
        </w:rPr>
        <w:t xml:space="preserve">Sin </w:t>
      </w:r>
      <w:r w:rsidR="00B25375" w:rsidRPr="00B25375">
        <w:rPr>
          <w:rFonts w:ascii="Arial" w:hAnsi="Arial" w:cs="Arial"/>
          <w:sz w:val="24"/>
          <w:szCs w:val="24"/>
        </w:rPr>
        <w:t xml:space="preserve">lugar a dudas el papel del profesor es </w:t>
      </w:r>
      <w:r w:rsidRPr="00B25375">
        <w:rPr>
          <w:rFonts w:ascii="Arial" w:hAnsi="Arial" w:cs="Arial"/>
          <w:sz w:val="24"/>
          <w:szCs w:val="24"/>
        </w:rPr>
        <w:t xml:space="preserve"> fundamental </w:t>
      </w:r>
      <w:r w:rsidR="00B25375" w:rsidRPr="00B25375">
        <w:rPr>
          <w:rFonts w:ascii="Arial" w:hAnsi="Arial" w:cs="Arial"/>
          <w:sz w:val="24"/>
          <w:szCs w:val="24"/>
        </w:rPr>
        <w:t>se convierte en un facilitador  para que sus alumnos busquen el conocimiento de manera</w:t>
      </w:r>
      <w:r w:rsidRPr="00B25375">
        <w:rPr>
          <w:rFonts w:ascii="Arial" w:hAnsi="Arial" w:cs="Arial"/>
          <w:sz w:val="24"/>
          <w:szCs w:val="24"/>
        </w:rPr>
        <w:t xml:space="preserve"> virtual.</w:t>
      </w:r>
    </w:p>
    <w:p w:rsidR="00D9609F" w:rsidRPr="00B25375" w:rsidRDefault="00D9609F" w:rsidP="00292080">
      <w:pPr>
        <w:jc w:val="both"/>
        <w:rPr>
          <w:rFonts w:ascii="Arial" w:hAnsi="Arial" w:cs="Arial"/>
          <w:sz w:val="24"/>
          <w:szCs w:val="24"/>
        </w:rPr>
      </w:pPr>
    </w:p>
    <w:p w:rsidR="00B25375" w:rsidRPr="00292080" w:rsidRDefault="00B25375" w:rsidP="00B25375">
      <w:pPr>
        <w:autoSpaceDE w:val="0"/>
        <w:autoSpaceDN w:val="0"/>
        <w:adjustRightInd w:val="0"/>
        <w:spacing w:after="0" w:line="240" w:lineRule="auto"/>
        <w:jc w:val="both"/>
        <w:rPr>
          <w:rFonts w:ascii="Arial" w:hAnsi="Arial" w:cs="Arial"/>
          <w:b/>
          <w:sz w:val="24"/>
          <w:szCs w:val="24"/>
          <w:u w:val="single"/>
        </w:rPr>
      </w:pPr>
      <w:r w:rsidRPr="00292080">
        <w:rPr>
          <w:rFonts w:ascii="Arial" w:hAnsi="Arial" w:cs="Arial"/>
          <w:b/>
          <w:sz w:val="24"/>
          <w:szCs w:val="24"/>
          <w:u w:val="single"/>
        </w:rPr>
        <w:t>Bibliografía</w:t>
      </w:r>
    </w:p>
    <w:p w:rsidR="00B25375" w:rsidRPr="00292080" w:rsidRDefault="00B25375" w:rsidP="00B25375">
      <w:pPr>
        <w:autoSpaceDE w:val="0"/>
        <w:autoSpaceDN w:val="0"/>
        <w:adjustRightInd w:val="0"/>
        <w:spacing w:after="0" w:line="240" w:lineRule="auto"/>
        <w:jc w:val="both"/>
        <w:rPr>
          <w:rFonts w:ascii="Arial" w:hAnsi="Arial" w:cs="Arial"/>
          <w:b/>
          <w:sz w:val="24"/>
          <w:szCs w:val="24"/>
          <w:u w:val="single"/>
        </w:rPr>
      </w:pPr>
    </w:p>
    <w:p w:rsidR="00B25375" w:rsidRPr="00292080" w:rsidRDefault="00B25375" w:rsidP="00B25375">
      <w:pPr>
        <w:autoSpaceDE w:val="0"/>
        <w:autoSpaceDN w:val="0"/>
        <w:adjustRightInd w:val="0"/>
        <w:spacing w:after="0" w:line="240" w:lineRule="auto"/>
        <w:jc w:val="both"/>
        <w:rPr>
          <w:rFonts w:ascii="Arial" w:hAnsi="Arial" w:cs="Arial"/>
          <w:noProof/>
          <w:sz w:val="24"/>
          <w:szCs w:val="24"/>
          <w:lang w:val="es-ES"/>
        </w:rPr>
      </w:pPr>
      <w:r w:rsidRPr="00292080">
        <w:rPr>
          <w:rFonts w:ascii="Arial" w:hAnsi="Arial" w:cs="Arial"/>
          <w:sz w:val="24"/>
          <w:szCs w:val="24"/>
        </w:rPr>
        <w:t xml:space="preserve">López Carrasco, M. A. (2010). </w:t>
      </w:r>
      <w:r w:rsidRPr="00292080">
        <w:rPr>
          <w:rFonts w:ascii="Arial" w:hAnsi="Arial" w:cs="Arial"/>
          <w:i/>
          <w:sz w:val="24"/>
          <w:szCs w:val="24"/>
        </w:rPr>
        <w:t>Aprendizaje y tecnologías de Información y Comunicación.</w:t>
      </w:r>
      <w:r w:rsidRPr="00292080">
        <w:rPr>
          <w:rFonts w:ascii="Arial" w:hAnsi="Arial" w:cs="Arial"/>
          <w:sz w:val="24"/>
          <w:szCs w:val="24"/>
        </w:rPr>
        <w:t xml:space="preserve"> (Pendiente su publicación).</w:t>
      </w:r>
      <w:r w:rsidRPr="00292080">
        <w:rPr>
          <w:rFonts w:ascii="Arial" w:hAnsi="Arial" w:cs="Arial"/>
          <w:i/>
          <w:sz w:val="24"/>
          <w:szCs w:val="24"/>
        </w:rPr>
        <w:t xml:space="preserve"> </w:t>
      </w:r>
      <w:r w:rsidRPr="00292080">
        <w:rPr>
          <w:rFonts w:ascii="Arial" w:hAnsi="Arial" w:cs="Arial"/>
          <w:noProof/>
          <w:sz w:val="24"/>
          <w:szCs w:val="24"/>
          <w:lang w:val="es-ES"/>
        </w:rPr>
        <w:t>Capítulo 2. El Aprendizaje Basado en Competencias: una perspectiva desde la teoría cognoscitiva (pp. 36-50). Puebla, México.</w:t>
      </w:r>
    </w:p>
    <w:p w:rsidR="00D9609F" w:rsidRPr="00292080" w:rsidRDefault="00D9609F" w:rsidP="00D9609F">
      <w:pPr>
        <w:jc w:val="both"/>
        <w:rPr>
          <w:rFonts w:ascii="Arial" w:hAnsi="Arial" w:cs="Arial"/>
          <w:sz w:val="24"/>
          <w:szCs w:val="24"/>
        </w:rPr>
      </w:pPr>
    </w:p>
    <w:p w:rsidR="00D9609F" w:rsidRPr="00BA4A69" w:rsidRDefault="00D9609F" w:rsidP="00D9609F">
      <w:pPr>
        <w:jc w:val="center"/>
        <w:rPr>
          <w:rFonts w:ascii="Arial" w:hAnsi="Arial" w:cs="Arial"/>
          <w:b/>
          <w:sz w:val="24"/>
          <w:szCs w:val="24"/>
        </w:rPr>
      </w:pPr>
    </w:p>
    <w:p w:rsidR="00D9609F" w:rsidRPr="00BA4A69" w:rsidRDefault="00D9609F" w:rsidP="00D9609F">
      <w:pPr>
        <w:rPr>
          <w:rFonts w:ascii="Arial" w:hAnsi="Arial" w:cs="Arial"/>
          <w:b/>
          <w:sz w:val="24"/>
          <w:szCs w:val="24"/>
        </w:rPr>
      </w:pPr>
    </w:p>
    <w:p w:rsidR="009F6E84" w:rsidRPr="00BA4A69" w:rsidRDefault="009F6E84" w:rsidP="00D9609F">
      <w:pPr>
        <w:jc w:val="center"/>
        <w:rPr>
          <w:rFonts w:ascii="Arial" w:hAnsi="Arial" w:cs="Arial"/>
          <w:b/>
          <w:sz w:val="24"/>
          <w:szCs w:val="24"/>
        </w:rPr>
      </w:pPr>
    </w:p>
    <w:p w:rsidR="009F6E84" w:rsidRPr="00BA4A69" w:rsidRDefault="009F6E84" w:rsidP="00D9609F">
      <w:pPr>
        <w:jc w:val="center"/>
        <w:rPr>
          <w:rFonts w:ascii="Arial" w:hAnsi="Arial" w:cs="Arial"/>
          <w:b/>
          <w:sz w:val="24"/>
          <w:szCs w:val="24"/>
        </w:rPr>
      </w:pPr>
    </w:p>
    <w:p w:rsidR="009F6E84" w:rsidRPr="00BA4A69" w:rsidRDefault="009F6E84" w:rsidP="00D9609F">
      <w:pPr>
        <w:jc w:val="center"/>
        <w:rPr>
          <w:rFonts w:ascii="Arial" w:hAnsi="Arial" w:cs="Arial"/>
          <w:b/>
          <w:sz w:val="24"/>
          <w:szCs w:val="24"/>
        </w:rPr>
      </w:pPr>
    </w:p>
    <w:p w:rsidR="009F6E84" w:rsidRDefault="009F6E84" w:rsidP="00D9609F">
      <w:pPr>
        <w:jc w:val="center"/>
        <w:rPr>
          <w:rFonts w:ascii="Arial" w:hAnsi="Arial" w:cs="Arial"/>
          <w:b/>
          <w:sz w:val="24"/>
          <w:szCs w:val="24"/>
        </w:rPr>
      </w:pPr>
    </w:p>
    <w:p w:rsidR="004C60C2" w:rsidRDefault="004C60C2" w:rsidP="00D9609F">
      <w:pPr>
        <w:jc w:val="center"/>
        <w:rPr>
          <w:rFonts w:ascii="Arial" w:hAnsi="Arial" w:cs="Arial"/>
          <w:b/>
          <w:sz w:val="24"/>
          <w:szCs w:val="24"/>
        </w:rPr>
      </w:pPr>
    </w:p>
    <w:p w:rsidR="00D9609F" w:rsidRDefault="00D9609F" w:rsidP="00D9609F">
      <w:pPr>
        <w:jc w:val="both"/>
        <w:rPr>
          <w:rFonts w:ascii="Arial" w:hAnsi="Arial" w:cs="Arial"/>
          <w:sz w:val="24"/>
          <w:szCs w:val="24"/>
        </w:rPr>
      </w:pPr>
    </w:p>
    <w:p w:rsidR="00D9609F" w:rsidRDefault="00D9609F" w:rsidP="00D9609F">
      <w:pPr>
        <w:jc w:val="both"/>
        <w:rPr>
          <w:rFonts w:ascii="Arial" w:hAnsi="Arial" w:cs="Arial"/>
          <w:sz w:val="24"/>
          <w:szCs w:val="24"/>
        </w:rPr>
      </w:pPr>
    </w:p>
    <w:p w:rsidR="00D9609F" w:rsidRDefault="00D9609F" w:rsidP="00D9609F">
      <w:pPr>
        <w:jc w:val="both"/>
        <w:rPr>
          <w:rFonts w:ascii="Arial" w:hAnsi="Arial" w:cs="Arial"/>
          <w:sz w:val="24"/>
          <w:szCs w:val="24"/>
        </w:rPr>
      </w:pPr>
    </w:p>
    <w:p w:rsidR="00D9609F" w:rsidRDefault="00D9609F" w:rsidP="00D9609F"/>
    <w:p w:rsidR="00D9609F" w:rsidRDefault="00D9609F" w:rsidP="00D9609F">
      <w:pPr>
        <w:spacing w:line="360" w:lineRule="auto"/>
        <w:jc w:val="both"/>
        <w:rPr>
          <w:rFonts w:ascii="Arial" w:hAnsi="Arial" w:cs="Arial"/>
          <w:sz w:val="24"/>
          <w:szCs w:val="24"/>
        </w:rPr>
      </w:pPr>
    </w:p>
    <w:p w:rsidR="00D9609F" w:rsidRDefault="00D9609F" w:rsidP="00D9609F">
      <w:pPr>
        <w:spacing w:line="360" w:lineRule="auto"/>
        <w:jc w:val="both"/>
        <w:rPr>
          <w:rFonts w:ascii="Arial" w:hAnsi="Arial" w:cs="Arial"/>
          <w:sz w:val="24"/>
          <w:szCs w:val="24"/>
        </w:rPr>
      </w:pPr>
    </w:p>
    <w:p w:rsidR="00D9609F" w:rsidRDefault="00D9609F" w:rsidP="00D9609F">
      <w:pPr>
        <w:spacing w:line="360" w:lineRule="auto"/>
        <w:jc w:val="both"/>
        <w:rPr>
          <w:rFonts w:ascii="Arial" w:hAnsi="Arial" w:cs="Arial"/>
          <w:sz w:val="24"/>
          <w:szCs w:val="24"/>
        </w:rPr>
      </w:pPr>
    </w:p>
    <w:p w:rsidR="00D9609F" w:rsidRPr="00923F1A" w:rsidRDefault="00D9609F" w:rsidP="00D9609F">
      <w:pPr>
        <w:rPr>
          <w:rFonts w:ascii="Arial" w:hAnsi="Arial" w:cs="Arial"/>
          <w:sz w:val="24"/>
          <w:szCs w:val="24"/>
        </w:rPr>
      </w:pPr>
    </w:p>
    <w:p w:rsidR="00D9609F" w:rsidRPr="00112F7F" w:rsidRDefault="00D9609F"/>
    <w:sectPr w:rsidR="00D9609F" w:rsidRPr="00112F7F" w:rsidSect="00BA4A69">
      <w:pgSz w:w="12240" w:h="15840"/>
      <w:pgMar w:top="1417" w:right="1701" w:bottom="1417" w:left="1701" w:header="708" w:footer="708" w:gutter="0"/>
      <w:pgBorders w:offsetFrom="page">
        <w:top w:val="double" w:sz="4" w:space="24" w:color="943634" w:themeColor="accent2" w:themeShade="BF"/>
        <w:left w:val="double" w:sz="4" w:space="24" w:color="943634" w:themeColor="accent2" w:themeShade="BF"/>
        <w:bottom w:val="double" w:sz="4" w:space="24" w:color="943634" w:themeColor="accent2" w:themeShade="BF"/>
        <w:right w:val="double" w:sz="4" w:space="24" w:color="943634" w:themeColor="accent2"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5770A"/>
    <w:multiLevelType w:val="hybridMultilevel"/>
    <w:tmpl w:val="21063CA8"/>
    <w:lvl w:ilvl="0" w:tplc="080A0001">
      <w:start w:val="1"/>
      <w:numFmt w:val="bullet"/>
      <w:lvlText w:val=""/>
      <w:lvlJc w:val="left"/>
      <w:pPr>
        <w:ind w:left="815" w:hanging="360"/>
      </w:pPr>
      <w:rPr>
        <w:rFonts w:ascii="Symbol" w:hAnsi="Symbol" w:hint="default"/>
      </w:rPr>
    </w:lvl>
    <w:lvl w:ilvl="1" w:tplc="080A0003" w:tentative="1">
      <w:start w:val="1"/>
      <w:numFmt w:val="bullet"/>
      <w:lvlText w:val="o"/>
      <w:lvlJc w:val="left"/>
      <w:pPr>
        <w:ind w:left="1535" w:hanging="360"/>
      </w:pPr>
      <w:rPr>
        <w:rFonts w:ascii="Courier New" w:hAnsi="Courier New" w:cs="Courier New" w:hint="default"/>
      </w:rPr>
    </w:lvl>
    <w:lvl w:ilvl="2" w:tplc="080A0005" w:tentative="1">
      <w:start w:val="1"/>
      <w:numFmt w:val="bullet"/>
      <w:lvlText w:val=""/>
      <w:lvlJc w:val="left"/>
      <w:pPr>
        <w:ind w:left="2255" w:hanging="360"/>
      </w:pPr>
      <w:rPr>
        <w:rFonts w:ascii="Wingdings" w:hAnsi="Wingdings" w:hint="default"/>
      </w:rPr>
    </w:lvl>
    <w:lvl w:ilvl="3" w:tplc="080A0001" w:tentative="1">
      <w:start w:val="1"/>
      <w:numFmt w:val="bullet"/>
      <w:lvlText w:val=""/>
      <w:lvlJc w:val="left"/>
      <w:pPr>
        <w:ind w:left="2975" w:hanging="360"/>
      </w:pPr>
      <w:rPr>
        <w:rFonts w:ascii="Symbol" w:hAnsi="Symbol" w:hint="default"/>
      </w:rPr>
    </w:lvl>
    <w:lvl w:ilvl="4" w:tplc="080A0003" w:tentative="1">
      <w:start w:val="1"/>
      <w:numFmt w:val="bullet"/>
      <w:lvlText w:val="o"/>
      <w:lvlJc w:val="left"/>
      <w:pPr>
        <w:ind w:left="3695" w:hanging="360"/>
      </w:pPr>
      <w:rPr>
        <w:rFonts w:ascii="Courier New" w:hAnsi="Courier New" w:cs="Courier New" w:hint="default"/>
      </w:rPr>
    </w:lvl>
    <w:lvl w:ilvl="5" w:tplc="080A0005" w:tentative="1">
      <w:start w:val="1"/>
      <w:numFmt w:val="bullet"/>
      <w:lvlText w:val=""/>
      <w:lvlJc w:val="left"/>
      <w:pPr>
        <w:ind w:left="4415" w:hanging="360"/>
      </w:pPr>
      <w:rPr>
        <w:rFonts w:ascii="Wingdings" w:hAnsi="Wingdings" w:hint="default"/>
      </w:rPr>
    </w:lvl>
    <w:lvl w:ilvl="6" w:tplc="080A0001" w:tentative="1">
      <w:start w:val="1"/>
      <w:numFmt w:val="bullet"/>
      <w:lvlText w:val=""/>
      <w:lvlJc w:val="left"/>
      <w:pPr>
        <w:ind w:left="5135" w:hanging="360"/>
      </w:pPr>
      <w:rPr>
        <w:rFonts w:ascii="Symbol" w:hAnsi="Symbol" w:hint="default"/>
      </w:rPr>
    </w:lvl>
    <w:lvl w:ilvl="7" w:tplc="080A0003" w:tentative="1">
      <w:start w:val="1"/>
      <w:numFmt w:val="bullet"/>
      <w:lvlText w:val="o"/>
      <w:lvlJc w:val="left"/>
      <w:pPr>
        <w:ind w:left="5855" w:hanging="360"/>
      </w:pPr>
      <w:rPr>
        <w:rFonts w:ascii="Courier New" w:hAnsi="Courier New" w:cs="Courier New" w:hint="default"/>
      </w:rPr>
    </w:lvl>
    <w:lvl w:ilvl="8" w:tplc="080A0005" w:tentative="1">
      <w:start w:val="1"/>
      <w:numFmt w:val="bullet"/>
      <w:lvlText w:val=""/>
      <w:lvlJc w:val="left"/>
      <w:pPr>
        <w:ind w:left="6575" w:hanging="360"/>
      </w:pPr>
      <w:rPr>
        <w:rFonts w:ascii="Wingdings" w:hAnsi="Wingdings" w:hint="default"/>
      </w:rPr>
    </w:lvl>
  </w:abstractNum>
  <w:abstractNum w:abstractNumId="1">
    <w:nsid w:val="594B5436"/>
    <w:multiLevelType w:val="hybridMultilevel"/>
    <w:tmpl w:val="AC18A7B2"/>
    <w:lvl w:ilvl="0" w:tplc="BC301AE8">
      <w:start w:val="1"/>
      <w:numFmt w:val="bullet"/>
      <w:lvlText w:val=""/>
      <w:lvlJc w:val="left"/>
      <w:pPr>
        <w:ind w:left="858"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12F7F"/>
    <w:rsid w:val="00112F7F"/>
    <w:rsid w:val="00292080"/>
    <w:rsid w:val="002E7E30"/>
    <w:rsid w:val="00326788"/>
    <w:rsid w:val="004A4C46"/>
    <w:rsid w:val="004C60C2"/>
    <w:rsid w:val="009F6E84"/>
    <w:rsid w:val="00B25375"/>
    <w:rsid w:val="00BA4A69"/>
    <w:rsid w:val="00BE3C54"/>
    <w:rsid w:val="00D9609F"/>
    <w:rsid w:val="00DE6E05"/>
    <w:rsid w:val="00E2092B"/>
    <w:rsid w:val="00F7550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E3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9609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D9609F"/>
    <w:pPr>
      <w:ind w:left="720"/>
      <w:contextualSpacing/>
    </w:pPr>
  </w:style>
  <w:style w:type="table" w:styleId="Tablaconcuadrcula">
    <w:name w:val="Table Grid"/>
    <w:basedOn w:val="Tablanormal"/>
    <w:uiPriority w:val="59"/>
    <w:rsid w:val="00D960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536</Words>
  <Characters>2951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paty</dc:creator>
  <cp:lastModifiedBy>paty</cp:lastModifiedBy>
  <cp:revision>2</cp:revision>
  <dcterms:created xsi:type="dcterms:W3CDTF">2010-09-01T12:45:00Z</dcterms:created>
  <dcterms:modified xsi:type="dcterms:W3CDTF">2010-09-02T00:24:00Z</dcterms:modified>
</cp:coreProperties>
</file>