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F1" w:rsidRPr="00DA2BF1" w:rsidRDefault="00CE3AB7" w:rsidP="00DA2BF1">
      <w:pPr>
        <w:spacing w:line="360" w:lineRule="auto"/>
        <w:jc w:val="both"/>
        <w:rPr>
          <w:b/>
          <w:sz w:val="24"/>
          <w:szCs w:val="24"/>
        </w:rPr>
      </w:pPr>
      <w:r w:rsidRPr="00DA2BF1">
        <w:rPr>
          <w:b/>
          <w:sz w:val="24"/>
          <w:szCs w:val="24"/>
        </w:rPr>
        <w:t>I.-</w:t>
      </w:r>
      <w:r w:rsidR="00993A8F" w:rsidRPr="00DA2BF1">
        <w:rPr>
          <w:b/>
          <w:sz w:val="24"/>
          <w:szCs w:val="24"/>
        </w:rPr>
        <w:t xml:space="preserve">  Definiciones</w:t>
      </w:r>
    </w:p>
    <w:p w:rsidR="00993A8F" w:rsidRPr="00DA2BF1" w:rsidRDefault="00DA2BF1" w:rsidP="00DA2BF1">
      <w:pPr>
        <w:numPr>
          <w:ilvl w:val="0"/>
          <w:numId w:val="4"/>
        </w:numPr>
        <w:spacing w:line="360" w:lineRule="auto"/>
        <w:jc w:val="both"/>
        <w:rPr>
          <w:sz w:val="24"/>
          <w:szCs w:val="24"/>
        </w:rPr>
      </w:pPr>
      <w:r>
        <w:rPr>
          <w:b/>
          <w:sz w:val="24"/>
          <w:szCs w:val="24"/>
        </w:rPr>
        <w:t xml:space="preserve">Número de adquisición: </w:t>
      </w:r>
      <w:r w:rsidRPr="00DA2BF1">
        <w:rPr>
          <w:sz w:val="24"/>
          <w:szCs w:val="24"/>
          <w:lang w:val="es-ES_tradnl"/>
        </w:rPr>
        <w:t>Este método se utiliza para dar a cada material bibliográfico un número que sirva como identificación única</w:t>
      </w:r>
    </w:p>
    <w:p w:rsidR="00DA2BF1" w:rsidRPr="00DA2BF1" w:rsidRDefault="00DA2BF1" w:rsidP="00DA2BF1">
      <w:pPr>
        <w:numPr>
          <w:ilvl w:val="0"/>
          <w:numId w:val="4"/>
        </w:numPr>
        <w:spacing w:line="360" w:lineRule="auto"/>
        <w:jc w:val="both"/>
        <w:rPr>
          <w:sz w:val="24"/>
          <w:szCs w:val="24"/>
        </w:rPr>
      </w:pPr>
      <w:r>
        <w:rPr>
          <w:b/>
          <w:sz w:val="24"/>
          <w:szCs w:val="24"/>
        </w:rPr>
        <w:t>CA</w:t>
      </w:r>
      <w:r w:rsidR="001F7EE0">
        <w:rPr>
          <w:b/>
          <w:sz w:val="24"/>
          <w:szCs w:val="24"/>
        </w:rPr>
        <w:t>:</w:t>
      </w:r>
      <w:r>
        <w:rPr>
          <w:b/>
          <w:sz w:val="24"/>
          <w:szCs w:val="24"/>
        </w:rPr>
        <w:tab/>
      </w:r>
      <w:r w:rsidRPr="00DA2BF1">
        <w:rPr>
          <w:sz w:val="24"/>
          <w:szCs w:val="24"/>
        </w:rPr>
        <w:t>Coordinación de Adquisiciones</w:t>
      </w:r>
    </w:p>
    <w:p w:rsidR="00943DB5" w:rsidRDefault="00943DB5" w:rsidP="00DA2BF1">
      <w:pPr>
        <w:spacing w:line="360" w:lineRule="auto"/>
        <w:rPr>
          <w:b/>
          <w:sz w:val="24"/>
          <w:szCs w:val="24"/>
        </w:rPr>
      </w:pPr>
    </w:p>
    <w:p w:rsidR="00993A8F" w:rsidRPr="00DA2BF1" w:rsidRDefault="00F75415" w:rsidP="00DA2BF1">
      <w:pPr>
        <w:spacing w:line="360" w:lineRule="auto"/>
        <w:rPr>
          <w:b/>
          <w:sz w:val="24"/>
          <w:szCs w:val="24"/>
        </w:rPr>
      </w:pPr>
      <w:r w:rsidRPr="00DA2BF1">
        <w:rPr>
          <w:b/>
          <w:sz w:val="24"/>
          <w:szCs w:val="24"/>
        </w:rPr>
        <w:t xml:space="preserve">II.-  </w:t>
      </w:r>
      <w:r w:rsidR="00993A8F" w:rsidRPr="00DA2BF1">
        <w:rPr>
          <w:b/>
          <w:sz w:val="24"/>
          <w:szCs w:val="24"/>
        </w:rPr>
        <w:t>Objetivo</w:t>
      </w:r>
    </w:p>
    <w:p w:rsidR="00DA2BF1" w:rsidRPr="00DA2BF1" w:rsidRDefault="00993A8F" w:rsidP="00DA2BF1">
      <w:pPr>
        <w:spacing w:line="360" w:lineRule="auto"/>
        <w:jc w:val="both"/>
        <w:rPr>
          <w:sz w:val="24"/>
          <w:szCs w:val="24"/>
          <w:lang w:val="es-ES_tradnl"/>
        </w:rPr>
      </w:pPr>
      <w:r w:rsidRPr="00DA2BF1">
        <w:rPr>
          <w:sz w:val="24"/>
          <w:szCs w:val="24"/>
        </w:rPr>
        <w:tab/>
      </w:r>
      <w:r w:rsidR="00DA2BF1" w:rsidRPr="00DA2BF1">
        <w:rPr>
          <w:sz w:val="24"/>
          <w:szCs w:val="24"/>
          <w:lang w:val="es-ES_tradnl"/>
        </w:rPr>
        <w:t>Tener información del número de títulos con los que se cuenta</w:t>
      </w:r>
      <w:r w:rsidR="003F79D9">
        <w:rPr>
          <w:sz w:val="24"/>
          <w:szCs w:val="24"/>
          <w:lang w:val="es-ES_tradnl"/>
        </w:rPr>
        <w:t>,</w:t>
      </w:r>
      <w:r w:rsidR="00DA2BF1" w:rsidRPr="00DA2BF1">
        <w:rPr>
          <w:sz w:val="24"/>
          <w:szCs w:val="24"/>
          <w:lang w:val="es-ES_tradnl"/>
        </w:rPr>
        <w:t xml:space="preserve"> a la vez que se tiene identificado cada uno de manera única.</w:t>
      </w:r>
    </w:p>
    <w:p w:rsidR="00993A8F" w:rsidRPr="00DA2BF1" w:rsidRDefault="00993A8F" w:rsidP="00DA2BF1">
      <w:pPr>
        <w:spacing w:line="360" w:lineRule="auto"/>
        <w:jc w:val="both"/>
        <w:rPr>
          <w:sz w:val="24"/>
          <w:szCs w:val="24"/>
          <w:lang w:val="es-ES_tradnl"/>
        </w:rPr>
      </w:pPr>
    </w:p>
    <w:p w:rsidR="00943DB5" w:rsidRPr="00DA2BF1" w:rsidRDefault="00F75415" w:rsidP="00DA2BF1">
      <w:pPr>
        <w:tabs>
          <w:tab w:val="left" w:pos="1440"/>
        </w:tabs>
        <w:spacing w:line="360" w:lineRule="auto"/>
        <w:jc w:val="both"/>
        <w:rPr>
          <w:b/>
          <w:sz w:val="24"/>
          <w:szCs w:val="24"/>
        </w:rPr>
      </w:pPr>
      <w:r w:rsidRPr="00DA2BF1">
        <w:rPr>
          <w:b/>
          <w:sz w:val="24"/>
          <w:szCs w:val="24"/>
        </w:rPr>
        <w:t xml:space="preserve"> </w:t>
      </w:r>
      <w:r w:rsidR="00015833" w:rsidRPr="00DA2BF1">
        <w:rPr>
          <w:b/>
          <w:sz w:val="24"/>
          <w:szCs w:val="24"/>
        </w:rPr>
        <w:t>III</w:t>
      </w:r>
      <w:r w:rsidRPr="00DA2BF1">
        <w:rPr>
          <w:b/>
          <w:sz w:val="24"/>
          <w:szCs w:val="24"/>
        </w:rPr>
        <w:t xml:space="preserve">.- </w:t>
      </w:r>
      <w:r w:rsidR="00C3236C" w:rsidRPr="00DA2BF1">
        <w:rPr>
          <w:b/>
          <w:sz w:val="24"/>
          <w:szCs w:val="24"/>
        </w:rPr>
        <w:t>Desarrollo</w:t>
      </w:r>
    </w:p>
    <w:p w:rsidR="007A312C" w:rsidRPr="00DA2BF1" w:rsidRDefault="00A54C8E" w:rsidP="00DA2BF1">
      <w:pPr>
        <w:tabs>
          <w:tab w:val="left" w:pos="1440"/>
        </w:tabs>
        <w:spacing w:line="360" w:lineRule="auto"/>
        <w:jc w:val="both"/>
        <w:rPr>
          <w:b/>
          <w:sz w:val="24"/>
          <w:szCs w:val="24"/>
        </w:rPr>
      </w:pPr>
      <w:r w:rsidRPr="00DA2BF1">
        <w:rPr>
          <w:b/>
          <w:sz w:val="24"/>
          <w:szCs w:val="24"/>
        </w:rPr>
        <w:t xml:space="preserve">           </w:t>
      </w:r>
      <w:r w:rsidR="007A312C" w:rsidRPr="00DA2BF1">
        <w:rPr>
          <w:b/>
          <w:sz w:val="24"/>
          <w:szCs w:val="24"/>
        </w:rPr>
        <w:t>Disposiciones.</w:t>
      </w:r>
    </w:p>
    <w:p w:rsidR="00943DB5" w:rsidRPr="00DA2BF1" w:rsidRDefault="00A54C8E" w:rsidP="00943DB5">
      <w:pPr>
        <w:widowControl w:val="0"/>
        <w:numPr>
          <w:ilvl w:val="0"/>
          <w:numId w:val="5"/>
        </w:numPr>
        <w:spacing w:line="360" w:lineRule="auto"/>
        <w:jc w:val="both"/>
        <w:rPr>
          <w:sz w:val="24"/>
          <w:szCs w:val="24"/>
          <w:lang w:val="es-ES_tradnl"/>
        </w:rPr>
      </w:pPr>
      <w:r w:rsidRPr="00DA2BF1">
        <w:rPr>
          <w:sz w:val="24"/>
          <w:szCs w:val="24"/>
        </w:rPr>
        <w:t xml:space="preserve"> </w:t>
      </w:r>
      <w:r w:rsidR="00DA2BF1" w:rsidRPr="00DA2BF1">
        <w:rPr>
          <w:sz w:val="24"/>
          <w:szCs w:val="24"/>
          <w:lang w:val="es-ES_tradnl"/>
        </w:rPr>
        <w:t>Deberá existir un foliador</w:t>
      </w:r>
      <w:r w:rsidR="001F7EE0">
        <w:rPr>
          <w:sz w:val="24"/>
          <w:szCs w:val="24"/>
          <w:lang w:val="es-ES_tradnl"/>
        </w:rPr>
        <w:t xml:space="preserve"> de ocho dígitos exclusivamente</w:t>
      </w:r>
      <w:r w:rsidR="00DA2BF1" w:rsidRPr="00DA2BF1">
        <w:rPr>
          <w:sz w:val="24"/>
          <w:szCs w:val="24"/>
          <w:lang w:val="es-ES_tradnl"/>
        </w:rPr>
        <w:t xml:space="preserve"> para la CA.</w:t>
      </w:r>
    </w:p>
    <w:p w:rsidR="00DA2BF1" w:rsidRPr="00DA2BF1" w:rsidRDefault="00DA2BF1" w:rsidP="00DA2BF1">
      <w:pPr>
        <w:widowControl w:val="0"/>
        <w:numPr>
          <w:ilvl w:val="0"/>
          <w:numId w:val="5"/>
        </w:numPr>
        <w:spacing w:line="360" w:lineRule="auto"/>
        <w:jc w:val="both"/>
        <w:rPr>
          <w:sz w:val="24"/>
          <w:szCs w:val="24"/>
          <w:lang w:val="es-ES_tradnl"/>
        </w:rPr>
      </w:pPr>
      <w:r w:rsidRPr="00DA2BF1">
        <w:rPr>
          <w:sz w:val="24"/>
          <w:szCs w:val="24"/>
          <w:lang w:val="es-ES_tradnl"/>
        </w:rPr>
        <w:t>El número de adquisición deberá componerse de nueve caracteres. Los dos primeros estarán formados por el año en curso (por ejemplo: 2006 y 06), el tercer carácter deberá ser un espacio en blanco y los últimos cuatro caracteres serán un número que se incrementará una unidad iniciando desde el 0001.</w:t>
      </w:r>
    </w:p>
    <w:p w:rsidR="00943DB5" w:rsidRPr="007710B8" w:rsidRDefault="00DA2BF1" w:rsidP="00943DB5">
      <w:pPr>
        <w:widowControl w:val="0"/>
        <w:numPr>
          <w:ilvl w:val="0"/>
          <w:numId w:val="5"/>
        </w:numPr>
        <w:spacing w:line="360" w:lineRule="auto"/>
        <w:jc w:val="both"/>
        <w:rPr>
          <w:sz w:val="24"/>
          <w:szCs w:val="24"/>
          <w:lang w:val="es-ES_tradnl"/>
        </w:rPr>
      </w:pPr>
      <w:r w:rsidRPr="00DA2BF1">
        <w:rPr>
          <w:sz w:val="24"/>
          <w:szCs w:val="24"/>
          <w:lang w:val="es-ES_tradnl"/>
        </w:rPr>
        <w:t>Los dos primeros caracteres cambiarán de acuerdo al año en curso y el número que conforma los últimos cuatro caracteres se reiniciará a 0001 cada año.</w:t>
      </w:r>
    </w:p>
    <w:p w:rsidR="00943DB5" w:rsidRPr="00943DB5" w:rsidRDefault="00943DB5" w:rsidP="007710B8">
      <w:pPr>
        <w:widowControl w:val="0"/>
        <w:spacing w:line="360" w:lineRule="auto"/>
        <w:ind w:firstLine="708"/>
        <w:jc w:val="both"/>
        <w:rPr>
          <w:b/>
          <w:sz w:val="24"/>
          <w:szCs w:val="24"/>
          <w:lang w:val="es-ES_tradnl"/>
        </w:rPr>
      </w:pPr>
      <w:r w:rsidRPr="00943DB5">
        <w:rPr>
          <w:b/>
          <w:sz w:val="24"/>
          <w:szCs w:val="24"/>
          <w:lang w:val="es-ES_tradnl"/>
        </w:rPr>
        <w:t>Facultades</w:t>
      </w:r>
    </w:p>
    <w:p w:rsidR="007A312C" w:rsidRPr="00DA2BF1" w:rsidRDefault="007A312C" w:rsidP="00DA2BF1">
      <w:pPr>
        <w:spacing w:line="360" w:lineRule="auto"/>
        <w:ind w:firstLine="708"/>
        <w:jc w:val="both"/>
        <w:rPr>
          <w:b/>
          <w:sz w:val="24"/>
          <w:szCs w:val="24"/>
        </w:rPr>
      </w:pPr>
      <w:r w:rsidRPr="00DA2BF1">
        <w:rPr>
          <w:b/>
          <w:sz w:val="24"/>
          <w:szCs w:val="24"/>
        </w:rPr>
        <w:t>Responsabilidades</w:t>
      </w:r>
    </w:p>
    <w:p w:rsidR="00DA2BF1" w:rsidRPr="00DA2BF1" w:rsidRDefault="00DA2BF1" w:rsidP="00DA2BF1">
      <w:pPr>
        <w:spacing w:line="360" w:lineRule="auto"/>
        <w:ind w:firstLine="708"/>
        <w:jc w:val="both"/>
        <w:rPr>
          <w:sz w:val="24"/>
          <w:szCs w:val="24"/>
          <w:lang w:val="es-ES_tradnl"/>
        </w:rPr>
      </w:pPr>
      <w:r>
        <w:rPr>
          <w:sz w:val="24"/>
          <w:szCs w:val="24"/>
          <w:lang w:val="es-ES_tradnl"/>
        </w:rPr>
        <w:t xml:space="preserve">El personal de CA es responsable </w:t>
      </w:r>
      <w:r w:rsidRPr="00DA2BF1">
        <w:rPr>
          <w:sz w:val="24"/>
          <w:szCs w:val="24"/>
          <w:lang w:val="es-ES_tradnl"/>
        </w:rPr>
        <w:t>de colocar el número de adquisición en el material bibliográfico y mantener un registro adecuado de estos y los números que les fueron asignados.</w:t>
      </w:r>
    </w:p>
    <w:p w:rsidR="00943DB5" w:rsidRDefault="00943DB5" w:rsidP="00DA2BF1">
      <w:pPr>
        <w:spacing w:line="360" w:lineRule="auto"/>
        <w:jc w:val="both"/>
        <w:rPr>
          <w:sz w:val="24"/>
          <w:szCs w:val="24"/>
          <w:lang w:val="es-ES_tradnl"/>
        </w:rPr>
      </w:pPr>
    </w:p>
    <w:p w:rsidR="00943DB5" w:rsidRDefault="00943DB5" w:rsidP="00DA2BF1">
      <w:pPr>
        <w:spacing w:line="360" w:lineRule="auto"/>
        <w:jc w:val="both"/>
        <w:rPr>
          <w:b/>
          <w:sz w:val="24"/>
          <w:szCs w:val="24"/>
          <w:lang w:val="es-ES_tradnl"/>
        </w:rPr>
      </w:pPr>
      <w:r w:rsidRPr="00943DB5">
        <w:rPr>
          <w:b/>
          <w:sz w:val="24"/>
          <w:szCs w:val="24"/>
          <w:lang w:val="es-ES_tradnl"/>
        </w:rPr>
        <w:t>Prohibiciones</w:t>
      </w:r>
    </w:p>
    <w:p w:rsidR="00943DB5" w:rsidRDefault="00943DB5" w:rsidP="00DA2BF1">
      <w:pPr>
        <w:spacing w:line="360" w:lineRule="auto"/>
        <w:jc w:val="both"/>
        <w:rPr>
          <w:b/>
          <w:sz w:val="24"/>
          <w:szCs w:val="24"/>
          <w:lang w:val="es-ES_tradnl"/>
        </w:rPr>
      </w:pPr>
      <w:r>
        <w:rPr>
          <w:b/>
          <w:sz w:val="24"/>
          <w:szCs w:val="24"/>
          <w:lang w:val="es-ES_tradnl"/>
        </w:rPr>
        <w:t>Acciones por incumplimiento</w:t>
      </w:r>
    </w:p>
    <w:p w:rsidR="00943DB5" w:rsidRDefault="00943DB5" w:rsidP="00DA2BF1">
      <w:pPr>
        <w:spacing w:line="360" w:lineRule="auto"/>
        <w:jc w:val="both"/>
        <w:rPr>
          <w:b/>
          <w:sz w:val="24"/>
          <w:szCs w:val="24"/>
          <w:lang w:val="es-ES_tradnl"/>
        </w:rPr>
      </w:pPr>
      <w:r>
        <w:rPr>
          <w:b/>
          <w:sz w:val="24"/>
          <w:szCs w:val="24"/>
          <w:lang w:val="es-ES_tradnl"/>
        </w:rPr>
        <w:t>Excepciones</w:t>
      </w:r>
    </w:p>
    <w:p w:rsidR="00943DB5" w:rsidRDefault="00943DB5" w:rsidP="00DA2BF1">
      <w:pPr>
        <w:spacing w:line="360" w:lineRule="auto"/>
        <w:jc w:val="both"/>
        <w:rPr>
          <w:sz w:val="24"/>
          <w:szCs w:val="24"/>
          <w:lang w:val="es-ES_tradnl"/>
        </w:rPr>
      </w:pPr>
      <w:r w:rsidRPr="00943DB5">
        <w:rPr>
          <w:sz w:val="24"/>
          <w:szCs w:val="24"/>
          <w:lang w:val="es-ES_tradnl"/>
        </w:rPr>
        <w:lastRenderedPageBreak/>
        <w:t>No habrá excepción alguna a esta política</w:t>
      </w:r>
      <w:r w:rsidR="00995E88">
        <w:rPr>
          <w:sz w:val="24"/>
          <w:szCs w:val="24"/>
          <w:lang w:val="es-ES_tradnl"/>
        </w:rPr>
        <w:t>.</w:t>
      </w:r>
    </w:p>
    <w:p w:rsidR="00943DB5" w:rsidRDefault="00943DB5" w:rsidP="00DA2BF1">
      <w:pPr>
        <w:spacing w:line="360" w:lineRule="auto"/>
        <w:jc w:val="both"/>
        <w:rPr>
          <w:sz w:val="24"/>
          <w:szCs w:val="24"/>
          <w:lang w:val="es-ES_tradnl"/>
        </w:rPr>
      </w:pPr>
    </w:p>
    <w:p w:rsidR="00943DB5" w:rsidRDefault="00943DB5" w:rsidP="00DA2BF1">
      <w:pPr>
        <w:spacing w:line="360" w:lineRule="auto"/>
        <w:jc w:val="both"/>
        <w:rPr>
          <w:b/>
          <w:sz w:val="24"/>
          <w:szCs w:val="24"/>
          <w:lang w:val="es-ES_tradnl"/>
        </w:rPr>
      </w:pPr>
      <w:r w:rsidRPr="00943DB5">
        <w:rPr>
          <w:b/>
          <w:sz w:val="24"/>
          <w:szCs w:val="24"/>
          <w:lang w:val="es-ES_tradnl"/>
        </w:rPr>
        <w:t>Transitorios</w:t>
      </w:r>
    </w:p>
    <w:p w:rsidR="00943DB5" w:rsidRPr="00943DB5" w:rsidRDefault="00943DB5" w:rsidP="00DA2BF1">
      <w:pPr>
        <w:spacing w:line="360" w:lineRule="auto"/>
        <w:jc w:val="both"/>
        <w:rPr>
          <w:sz w:val="24"/>
          <w:szCs w:val="24"/>
          <w:lang w:val="es-ES_tradnl"/>
        </w:rPr>
      </w:pPr>
      <w:r w:rsidRPr="00943DB5">
        <w:rPr>
          <w:sz w:val="24"/>
          <w:szCs w:val="24"/>
          <w:lang w:val="es-ES_tradnl"/>
        </w:rPr>
        <w:t>La presente norma entra en vigencia a partir de su autorización</w:t>
      </w:r>
      <w:r w:rsidR="00995E88">
        <w:rPr>
          <w:sz w:val="24"/>
          <w:szCs w:val="24"/>
          <w:lang w:val="es-ES_tradnl"/>
        </w:rPr>
        <w:t>.</w:t>
      </w:r>
    </w:p>
    <w:p w:rsidR="00943DB5" w:rsidRDefault="00943DB5" w:rsidP="00DA2BF1">
      <w:pPr>
        <w:spacing w:line="360" w:lineRule="auto"/>
        <w:jc w:val="both"/>
        <w:rPr>
          <w:b/>
          <w:sz w:val="24"/>
          <w:szCs w:val="24"/>
          <w:lang w:val="es-MX"/>
        </w:rPr>
      </w:pPr>
    </w:p>
    <w:p w:rsidR="00DA2BF1" w:rsidRPr="00DA2BF1" w:rsidRDefault="00DA2BF1" w:rsidP="00DA2BF1">
      <w:pPr>
        <w:spacing w:line="360" w:lineRule="auto"/>
        <w:jc w:val="both"/>
        <w:rPr>
          <w:b/>
          <w:sz w:val="24"/>
          <w:szCs w:val="24"/>
        </w:rPr>
      </w:pPr>
      <w:r>
        <w:rPr>
          <w:b/>
          <w:sz w:val="24"/>
          <w:szCs w:val="24"/>
          <w:lang w:val="es-MX"/>
        </w:rPr>
        <w:t xml:space="preserve">IV. </w:t>
      </w:r>
      <w:r w:rsidRPr="00DA2BF1">
        <w:rPr>
          <w:b/>
          <w:sz w:val="24"/>
          <w:szCs w:val="24"/>
          <w:lang w:val="es-MX"/>
        </w:rPr>
        <w:t>Procedimiento</w:t>
      </w:r>
    </w:p>
    <w:p w:rsidR="00943DB5" w:rsidRDefault="00DA2BF1" w:rsidP="00DA2BF1">
      <w:pPr>
        <w:spacing w:after="240" w:line="360" w:lineRule="auto"/>
        <w:jc w:val="both"/>
        <w:rPr>
          <w:sz w:val="24"/>
          <w:szCs w:val="24"/>
        </w:rPr>
      </w:pPr>
      <w:r w:rsidRPr="00DA2BF1">
        <w:rPr>
          <w:sz w:val="24"/>
          <w:szCs w:val="24"/>
        </w:rPr>
        <w:t xml:space="preserve">1. En la contraportada se estampará la fecha en que se dio número de adquisición utilizando para ello el sello fechador, cuidando de no tapar datos bibliográficos del libro y escribiendo la palabra </w:t>
      </w:r>
      <w:r w:rsidRPr="00DA2BF1">
        <w:rPr>
          <w:i/>
          <w:sz w:val="24"/>
          <w:szCs w:val="24"/>
        </w:rPr>
        <w:t>obsequio o compra</w:t>
      </w:r>
      <w:r w:rsidRPr="00DA2BF1">
        <w:rPr>
          <w:sz w:val="24"/>
          <w:szCs w:val="24"/>
        </w:rPr>
        <w:t xml:space="preserve"> sobre la fecha. </w:t>
      </w:r>
    </w:p>
    <w:p w:rsidR="003F79D9" w:rsidRDefault="00DA2BF1" w:rsidP="00DA2BF1">
      <w:pPr>
        <w:spacing w:after="240" w:line="360" w:lineRule="auto"/>
        <w:jc w:val="both"/>
        <w:rPr>
          <w:sz w:val="24"/>
          <w:szCs w:val="24"/>
        </w:rPr>
      </w:pPr>
      <w:r w:rsidRPr="00DA2BF1">
        <w:rPr>
          <w:sz w:val="24"/>
          <w:szCs w:val="24"/>
        </w:rPr>
        <w:t xml:space="preserve">2. </w:t>
      </w:r>
      <w:r w:rsidR="003F79D9">
        <w:rPr>
          <w:sz w:val="24"/>
          <w:szCs w:val="24"/>
        </w:rPr>
        <w:t>En el sitio de SharePoint del departamento de Desarrollo de Colección se agregará en forma consecutiva el número de adquisición, sellando el número correspondiente.</w:t>
      </w:r>
    </w:p>
    <w:p w:rsidR="007A098E" w:rsidRDefault="00955517" w:rsidP="00DA2BF1">
      <w:pPr>
        <w:spacing w:after="240" w:line="360" w:lineRule="auto"/>
        <w:jc w:val="both"/>
        <w:rPr>
          <w:sz w:val="24"/>
          <w:szCs w:val="24"/>
        </w:rPr>
      </w:pPr>
      <w:r>
        <w:rPr>
          <w:noProof/>
          <w:sz w:val="24"/>
          <w:szCs w:val="24"/>
          <w:lang w:val="en-US" w:eastAsia="en-US"/>
        </w:rPr>
        <w:drawing>
          <wp:inline distT="0" distB="0" distL="0" distR="0">
            <wp:extent cx="5514975" cy="2743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4975" cy="2743200"/>
                    </a:xfrm>
                    <a:prstGeom prst="rect">
                      <a:avLst/>
                    </a:prstGeom>
                    <a:noFill/>
                    <a:ln w="9525">
                      <a:noFill/>
                      <a:miter lim="800000"/>
                      <a:headEnd/>
                      <a:tailEnd/>
                    </a:ln>
                  </pic:spPr>
                </pic:pic>
              </a:graphicData>
            </a:graphic>
          </wp:inline>
        </w:drawing>
      </w:r>
    </w:p>
    <w:p w:rsidR="00DA2BF1" w:rsidRPr="00DA2BF1" w:rsidRDefault="00DA2BF1" w:rsidP="00DA2BF1">
      <w:pPr>
        <w:spacing w:after="240" w:line="360" w:lineRule="auto"/>
        <w:jc w:val="both"/>
        <w:rPr>
          <w:sz w:val="24"/>
          <w:szCs w:val="24"/>
        </w:rPr>
      </w:pPr>
      <w:r w:rsidRPr="00DA2BF1">
        <w:rPr>
          <w:sz w:val="24"/>
          <w:szCs w:val="24"/>
        </w:rPr>
        <w:t>3. Se estampará en cada libro, en la esquina inferior derecha de la contraportada, el número de adquisición correspondiente.</w:t>
      </w:r>
    </w:p>
    <w:p w:rsidR="00DA2BF1" w:rsidRPr="00DA2BF1" w:rsidRDefault="00DA2BF1" w:rsidP="00DA2BF1">
      <w:pPr>
        <w:spacing w:after="240" w:line="360" w:lineRule="auto"/>
        <w:jc w:val="both"/>
        <w:rPr>
          <w:sz w:val="24"/>
          <w:szCs w:val="24"/>
        </w:rPr>
      </w:pPr>
      <w:r w:rsidRPr="00DA2BF1">
        <w:rPr>
          <w:sz w:val="24"/>
          <w:szCs w:val="24"/>
        </w:rPr>
        <w:lastRenderedPageBreak/>
        <w:t>4. Se registrará al inicio del libro de adquisiciones, el rango de números recién asignados, anotando la fecha y la palabra obsequio o compra.</w:t>
      </w:r>
    </w:p>
    <w:p w:rsidR="00DA2BF1" w:rsidRPr="00DA2BF1" w:rsidRDefault="00DA2BF1" w:rsidP="00DA2BF1">
      <w:pPr>
        <w:spacing w:line="360" w:lineRule="auto"/>
        <w:jc w:val="both"/>
        <w:rPr>
          <w:sz w:val="24"/>
          <w:szCs w:val="24"/>
          <w:lang w:val="es-MX"/>
        </w:rPr>
      </w:pPr>
      <w:r w:rsidRPr="00DA2BF1">
        <w:rPr>
          <w:sz w:val="24"/>
          <w:szCs w:val="24"/>
        </w:rPr>
        <w:t xml:space="preserve">5. </w:t>
      </w:r>
      <w:r>
        <w:rPr>
          <w:sz w:val="24"/>
          <w:szCs w:val="24"/>
          <w:lang w:val="es-MX"/>
        </w:rPr>
        <w:t>Al material de investigación</w:t>
      </w:r>
      <w:r w:rsidRPr="00DA2BF1">
        <w:rPr>
          <w:sz w:val="24"/>
          <w:szCs w:val="24"/>
          <w:lang w:val="es-MX"/>
        </w:rPr>
        <w:t xml:space="preserve"> y departamental se le asignará número en el apartado de obsequios.</w:t>
      </w:r>
    </w:p>
    <w:p w:rsidR="0071189F" w:rsidRDefault="0071189F" w:rsidP="00DA2BF1">
      <w:pPr>
        <w:spacing w:line="360" w:lineRule="auto"/>
        <w:jc w:val="both"/>
        <w:rPr>
          <w:sz w:val="24"/>
          <w:szCs w:val="24"/>
        </w:rPr>
      </w:pPr>
    </w:p>
    <w:p w:rsidR="007A098E" w:rsidRPr="00DA2BF1" w:rsidRDefault="007A098E" w:rsidP="007A098E">
      <w:pPr>
        <w:spacing w:line="360" w:lineRule="auto"/>
        <w:jc w:val="center"/>
        <w:rPr>
          <w:sz w:val="24"/>
          <w:szCs w:val="24"/>
        </w:rPr>
      </w:pPr>
      <w:r>
        <w:rPr>
          <w:sz w:val="24"/>
          <w:szCs w:val="24"/>
        </w:rPr>
        <w:t>FIN</w:t>
      </w:r>
    </w:p>
    <w:sectPr w:rsidR="007A098E" w:rsidRPr="00DA2BF1" w:rsidSect="00AC701D">
      <w:headerReference w:type="even" r:id="rId8"/>
      <w:headerReference w:type="default" r:id="rId9"/>
      <w:footerReference w:type="default" r:id="rId10"/>
      <w:headerReference w:type="first" r:id="rId11"/>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BC" w:rsidRDefault="00B936BC">
      <w:r>
        <w:separator/>
      </w:r>
    </w:p>
  </w:endnote>
  <w:endnote w:type="continuationSeparator" w:id="0">
    <w:p w:rsidR="00B936BC" w:rsidRDefault="00B93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BC" w:rsidRDefault="00B936BC">
      <w:r>
        <w:separator/>
      </w:r>
    </w:p>
  </w:footnote>
  <w:footnote w:type="continuationSeparator" w:id="0">
    <w:p w:rsidR="00B936BC" w:rsidRDefault="00B93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w:t>
          </w:r>
          <w:r w:rsidR="007710B8">
            <w:rPr>
              <w:sz w:val="24"/>
              <w:u w:val="single"/>
            </w:rPr>
            <w:t>ión Universidad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7710B8">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7710B8"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DA2BF1" w:rsidRPr="00DA2BF1" w:rsidRDefault="00DA2BF1" w:rsidP="00DA2BF1">
          <w:pPr>
            <w:jc w:val="center"/>
            <w:rPr>
              <w:b/>
              <w:sz w:val="24"/>
              <w:szCs w:val="24"/>
              <w:lang w:val="es-ES_tradnl"/>
            </w:rPr>
          </w:pPr>
          <w:r w:rsidRPr="00DA2BF1">
            <w:rPr>
              <w:b/>
              <w:sz w:val="24"/>
              <w:szCs w:val="24"/>
              <w:lang w:val="es-ES_tradnl"/>
            </w:rPr>
            <w:t>Asignación del número de adquisición de material bibliográfico</w:t>
          </w:r>
          <w:r w:rsidR="007710B8">
            <w:rPr>
              <w:b/>
              <w:sz w:val="24"/>
              <w:szCs w:val="24"/>
              <w:lang w:val="es-ES_tradnl"/>
            </w:rPr>
            <w:t>.</w:t>
          </w:r>
        </w:p>
        <w:p w:rsidR="00CE3AB7" w:rsidRPr="00DA2BF1" w:rsidRDefault="00CE3AB7">
          <w:pPr>
            <w:spacing w:before="80"/>
            <w:jc w:val="center"/>
            <w:rPr>
              <w:b/>
              <w:lang w:val="es-ES_tradnl"/>
            </w:rPr>
          </w:pP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7710B8">
            <w:rPr>
              <w:rStyle w:val="PageNumber"/>
              <w:noProof/>
            </w:rPr>
            <w:t>2</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7710B8">
            <w:rPr>
              <w:rStyle w:val="PageNumber"/>
              <w:noProof/>
            </w:rPr>
            <w:t>3</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Pr="000E2962" w:rsidRDefault="00CE3AB7">
          <w:pPr>
            <w:pStyle w:val="Header"/>
            <w:spacing w:before="60"/>
          </w:pPr>
          <w:r w:rsidRPr="000E2962">
            <w:t xml:space="preserve">  REVIS</w:t>
          </w:r>
          <w:r w:rsidR="007710B8">
            <w:t>Ó</w:t>
          </w:r>
          <w:r w:rsidR="000E2962">
            <w:t>:</w:t>
          </w:r>
        </w:p>
        <w:p w:rsidR="00DA2BF1" w:rsidRDefault="007710B8">
          <w:pPr>
            <w:pStyle w:val="Header"/>
          </w:pPr>
          <w:r>
            <w:t>Lic. Araceli García Roldán.</w:t>
          </w:r>
        </w:p>
        <w:p w:rsidR="00DA2BF1" w:rsidRDefault="00DA2BF1">
          <w:pPr>
            <w:pStyle w:val="Header"/>
          </w:pPr>
          <w:r>
            <w:t>Jefa del Departamento de Desarrollo de Colección</w:t>
          </w:r>
          <w:r w:rsidR="007710B8">
            <w:t>.</w:t>
          </w:r>
        </w:p>
        <w:p w:rsidR="007710B8" w:rsidRPr="000E2962" w:rsidRDefault="00575ACB" w:rsidP="007710B8">
          <w:pPr>
            <w:pStyle w:val="Header"/>
          </w:pPr>
          <w:r>
            <w:t xml:space="preserve"> </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CE3AB7" w:rsidRPr="000E2962" w:rsidRDefault="00CE3AB7" w:rsidP="007710B8">
          <w:pPr>
            <w:pStyle w:val="Header"/>
            <w:spacing w:before="60"/>
          </w:pPr>
          <w:r w:rsidRPr="000E2962">
            <w:t xml:space="preserve"> </w:t>
          </w:r>
          <w:r w:rsidR="007710B8">
            <w:t>Mtro. Arturo Arrieta Audiffred.</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170409"/>
    <w:lvl w:ilvl="0">
      <w:start w:val="1"/>
      <w:numFmt w:val="lowerLetter"/>
      <w:lvlText w:val="%1)"/>
      <w:lvlJc w:val="left"/>
      <w:pPr>
        <w:tabs>
          <w:tab w:val="num" w:pos="360"/>
        </w:tabs>
        <w:ind w:left="360" w:hanging="360"/>
      </w:pPr>
    </w:lvl>
  </w:abstractNum>
  <w:abstractNum w:abstractNumId="1">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2">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05C0686"/>
    <w:multiLevelType w:val="hybridMultilevel"/>
    <w:tmpl w:val="04EC364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C23"/>
    <w:rsid w:val="000957F2"/>
    <w:rsid w:val="000A36FB"/>
    <w:rsid w:val="000B5CE2"/>
    <w:rsid w:val="000E2962"/>
    <w:rsid w:val="000F0010"/>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A1D09"/>
    <w:rsid w:val="001B1D36"/>
    <w:rsid w:val="001C4252"/>
    <w:rsid w:val="001D1034"/>
    <w:rsid w:val="001F2188"/>
    <w:rsid w:val="001F7EE0"/>
    <w:rsid w:val="0021241F"/>
    <w:rsid w:val="0021435F"/>
    <w:rsid w:val="00237AB8"/>
    <w:rsid w:val="00250345"/>
    <w:rsid w:val="00255A3C"/>
    <w:rsid w:val="002618D0"/>
    <w:rsid w:val="00263BDC"/>
    <w:rsid w:val="00281708"/>
    <w:rsid w:val="00287EA5"/>
    <w:rsid w:val="00292F75"/>
    <w:rsid w:val="002946B7"/>
    <w:rsid w:val="002A7A75"/>
    <w:rsid w:val="002B0114"/>
    <w:rsid w:val="002B079E"/>
    <w:rsid w:val="002B47C0"/>
    <w:rsid w:val="002B728A"/>
    <w:rsid w:val="002D05E0"/>
    <w:rsid w:val="002D6529"/>
    <w:rsid w:val="002E37B4"/>
    <w:rsid w:val="002F70CE"/>
    <w:rsid w:val="0030490A"/>
    <w:rsid w:val="0031081E"/>
    <w:rsid w:val="0031134A"/>
    <w:rsid w:val="003136FF"/>
    <w:rsid w:val="0031508D"/>
    <w:rsid w:val="00323BC1"/>
    <w:rsid w:val="00326A85"/>
    <w:rsid w:val="00330BF1"/>
    <w:rsid w:val="00333A1B"/>
    <w:rsid w:val="003748FA"/>
    <w:rsid w:val="00380E44"/>
    <w:rsid w:val="003909CE"/>
    <w:rsid w:val="00391264"/>
    <w:rsid w:val="003A2873"/>
    <w:rsid w:val="003A68A6"/>
    <w:rsid w:val="003A6BDB"/>
    <w:rsid w:val="003B2BFE"/>
    <w:rsid w:val="003C02E3"/>
    <w:rsid w:val="003C3C44"/>
    <w:rsid w:val="003D58EC"/>
    <w:rsid w:val="003F79D9"/>
    <w:rsid w:val="0040326A"/>
    <w:rsid w:val="00414680"/>
    <w:rsid w:val="004251B5"/>
    <w:rsid w:val="00445CD5"/>
    <w:rsid w:val="0046072D"/>
    <w:rsid w:val="004614CE"/>
    <w:rsid w:val="0047677C"/>
    <w:rsid w:val="00482D5F"/>
    <w:rsid w:val="00485973"/>
    <w:rsid w:val="004917D2"/>
    <w:rsid w:val="004935D1"/>
    <w:rsid w:val="00493BB7"/>
    <w:rsid w:val="004A7015"/>
    <w:rsid w:val="004C792C"/>
    <w:rsid w:val="004C7A94"/>
    <w:rsid w:val="004D0ACC"/>
    <w:rsid w:val="004E1145"/>
    <w:rsid w:val="004E6324"/>
    <w:rsid w:val="004F0C5B"/>
    <w:rsid w:val="00502FA1"/>
    <w:rsid w:val="00513252"/>
    <w:rsid w:val="00513483"/>
    <w:rsid w:val="005163E6"/>
    <w:rsid w:val="00531FE9"/>
    <w:rsid w:val="005562D5"/>
    <w:rsid w:val="00561998"/>
    <w:rsid w:val="00562F8C"/>
    <w:rsid w:val="0057214B"/>
    <w:rsid w:val="00575ACB"/>
    <w:rsid w:val="005768A3"/>
    <w:rsid w:val="00577A0E"/>
    <w:rsid w:val="005B366F"/>
    <w:rsid w:val="005B44B0"/>
    <w:rsid w:val="005C2AAC"/>
    <w:rsid w:val="005E4F81"/>
    <w:rsid w:val="005F2083"/>
    <w:rsid w:val="005F2922"/>
    <w:rsid w:val="0060157A"/>
    <w:rsid w:val="00601D60"/>
    <w:rsid w:val="00607F35"/>
    <w:rsid w:val="00612B3A"/>
    <w:rsid w:val="006150FF"/>
    <w:rsid w:val="006260FA"/>
    <w:rsid w:val="00626CC0"/>
    <w:rsid w:val="006359E9"/>
    <w:rsid w:val="00642DE7"/>
    <w:rsid w:val="006532E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89F"/>
    <w:rsid w:val="007175FF"/>
    <w:rsid w:val="00744CAB"/>
    <w:rsid w:val="00747CA7"/>
    <w:rsid w:val="00750C3D"/>
    <w:rsid w:val="0075617A"/>
    <w:rsid w:val="00765ACC"/>
    <w:rsid w:val="007710B8"/>
    <w:rsid w:val="00772639"/>
    <w:rsid w:val="00772E9B"/>
    <w:rsid w:val="007746B7"/>
    <w:rsid w:val="00782E29"/>
    <w:rsid w:val="007836B2"/>
    <w:rsid w:val="00784C3A"/>
    <w:rsid w:val="007A098E"/>
    <w:rsid w:val="007A15EA"/>
    <w:rsid w:val="007A312C"/>
    <w:rsid w:val="007B0CD5"/>
    <w:rsid w:val="007B5335"/>
    <w:rsid w:val="007C3D89"/>
    <w:rsid w:val="007D334B"/>
    <w:rsid w:val="007E0F62"/>
    <w:rsid w:val="008005AB"/>
    <w:rsid w:val="00802055"/>
    <w:rsid w:val="00810256"/>
    <w:rsid w:val="008128C3"/>
    <w:rsid w:val="00812AFF"/>
    <w:rsid w:val="00817356"/>
    <w:rsid w:val="008315F7"/>
    <w:rsid w:val="008525B4"/>
    <w:rsid w:val="00855F1A"/>
    <w:rsid w:val="00857A4D"/>
    <w:rsid w:val="00860FA9"/>
    <w:rsid w:val="00867FFC"/>
    <w:rsid w:val="00873AD2"/>
    <w:rsid w:val="008911FE"/>
    <w:rsid w:val="008A5802"/>
    <w:rsid w:val="008B2FAC"/>
    <w:rsid w:val="008B71D4"/>
    <w:rsid w:val="008C17EF"/>
    <w:rsid w:val="008C1C5F"/>
    <w:rsid w:val="008C7210"/>
    <w:rsid w:val="008D75E7"/>
    <w:rsid w:val="008D7900"/>
    <w:rsid w:val="008E0902"/>
    <w:rsid w:val="009033A4"/>
    <w:rsid w:val="00922225"/>
    <w:rsid w:val="009351CD"/>
    <w:rsid w:val="00942560"/>
    <w:rsid w:val="00943DB5"/>
    <w:rsid w:val="00950F41"/>
    <w:rsid w:val="00955517"/>
    <w:rsid w:val="00960DB3"/>
    <w:rsid w:val="00990292"/>
    <w:rsid w:val="00991DF3"/>
    <w:rsid w:val="00993A8F"/>
    <w:rsid w:val="00995E88"/>
    <w:rsid w:val="009B44E8"/>
    <w:rsid w:val="009C3347"/>
    <w:rsid w:val="009C3569"/>
    <w:rsid w:val="009C4097"/>
    <w:rsid w:val="009C45B5"/>
    <w:rsid w:val="009D1274"/>
    <w:rsid w:val="009E6334"/>
    <w:rsid w:val="00A13DFF"/>
    <w:rsid w:val="00A141D8"/>
    <w:rsid w:val="00A20651"/>
    <w:rsid w:val="00A229BB"/>
    <w:rsid w:val="00A254BE"/>
    <w:rsid w:val="00A377A1"/>
    <w:rsid w:val="00A41081"/>
    <w:rsid w:val="00A43560"/>
    <w:rsid w:val="00A542B1"/>
    <w:rsid w:val="00A54C8E"/>
    <w:rsid w:val="00A56704"/>
    <w:rsid w:val="00A62563"/>
    <w:rsid w:val="00A726B5"/>
    <w:rsid w:val="00A7348C"/>
    <w:rsid w:val="00A75CA0"/>
    <w:rsid w:val="00A8067D"/>
    <w:rsid w:val="00A95D6C"/>
    <w:rsid w:val="00A97ED2"/>
    <w:rsid w:val="00AA47E1"/>
    <w:rsid w:val="00AA5BCD"/>
    <w:rsid w:val="00AC2FC7"/>
    <w:rsid w:val="00AC701D"/>
    <w:rsid w:val="00AD3CA6"/>
    <w:rsid w:val="00AE5056"/>
    <w:rsid w:val="00AE6E37"/>
    <w:rsid w:val="00AF62FE"/>
    <w:rsid w:val="00B51082"/>
    <w:rsid w:val="00B5610F"/>
    <w:rsid w:val="00B7682D"/>
    <w:rsid w:val="00B80907"/>
    <w:rsid w:val="00B875A8"/>
    <w:rsid w:val="00B936BC"/>
    <w:rsid w:val="00BA45EB"/>
    <w:rsid w:val="00BA5674"/>
    <w:rsid w:val="00BC7CBA"/>
    <w:rsid w:val="00BE0494"/>
    <w:rsid w:val="00BE2B80"/>
    <w:rsid w:val="00BE3AC8"/>
    <w:rsid w:val="00BF174D"/>
    <w:rsid w:val="00BF59B1"/>
    <w:rsid w:val="00C174D3"/>
    <w:rsid w:val="00C2265A"/>
    <w:rsid w:val="00C25A79"/>
    <w:rsid w:val="00C3236C"/>
    <w:rsid w:val="00C412F9"/>
    <w:rsid w:val="00C435C6"/>
    <w:rsid w:val="00C442C0"/>
    <w:rsid w:val="00C6400E"/>
    <w:rsid w:val="00C93FE1"/>
    <w:rsid w:val="00CA29DE"/>
    <w:rsid w:val="00CA728F"/>
    <w:rsid w:val="00CB0AB9"/>
    <w:rsid w:val="00CC0E3C"/>
    <w:rsid w:val="00CC4E1C"/>
    <w:rsid w:val="00CD5CD7"/>
    <w:rsid w:val="00CD5E59"/>
    <w:rsid w:val="00CE3AB7"/>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A2BF1"/>
    <w:rsid w:val="00DB02B2"/>
    <w:rsid w:val="00DB2B66"/>
    <w:rsid w:val="00DB416E"/>
    <w:rsid w:val="00DC50B0"/>
    <w:rsid w:val="00DD2D2D"/>
    <w:rsid w:val="00E02E01"/>
    <w:rsid w:val="00E03385"/>
    <w:rsid w:val="00E06B3D"/>
    <w:rsid w:val="00E22029"/>
    <w:rsid w:val="00E308B8"/>
    <w:rsid w:val="00E318E9"/>
    <w:rsid w:val="00E42620"/>
    <w:rsid w:val="00E436C6"/>
    <w:rsid w:val="00E560AE"/>
    <w:rsid w:val="00E620CF"/>
    <w:rsid w:val="00E94673"/>
    <w:rsid w:val="00E97115"/>
    <w:rsid w:val="00EB58F6"/>
    <w:rsid w:val="00EC1DFB"/>
    <w:rsid w:val="00EC65A1"/>
    <w:rsid w:val="00ED7FC3"/>
    <w:rsid w:val="00EF1D91"/>
    <w:rsid w:val="00EF65CE"/>
    <w:rsid w:val="00F00432"/>
    <w:rsid w:val="00F006C8"/>
    <w:rsid w:val="00F13974"/>
    <w:rsid w:val="00F23A04"/>
    <w:rsid w:val="00F25FEA"/>
    <w:rsid w:val="00F34CC5"/>
    <w:rsid w:val="00F43705"/>
    <w:rsid w:val="00F5072D"/>
    <w:rsid w:val="00F54C81"/>
    <w:rsid w:val="00F54FDF"/>
    <w:rsid w:val="00F718FF"/>
    <w:rsid w:val="00F75415"/>
    <w:rsid w:val="00FA6C50"/>
    <w:rsid w:val="00FC17FC"/>
    <w:rsid w:val="00FC6D4D"/>
    <w:rsid w:val="00FD253A"/>
    <w:rsid w:val="00FD72A8"/>
    <w:rsid w:val="00FF50E8"/>
    <w:rsid w:val="00FF5145"/>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2006-07-10T20:39:00Z</cp:lastPrinted>
  <dcterms:created xsi:type="dcterms:W3CDTF">2009-07-10T18:19:00Z</dcterms:created>
  <dcterms:modified xsi:type="dcterms:W3CDTF">2009-07-10T18:19:00Z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1497999464</vt:i4>
  </property>
  <property fmtid="{D5CDD505-2E9C-101B-9397-08002B2CF9AE}" pid="3" name="_EmailSubject">
    <vt:lpwstr>Politicas ADQ 2a. parte</vt:lpwstr>
  </property>
  <property fmtid="{D5CDD505-2E9C-101B-9397-08002B2CF9AE}" pid="4" name="_AuthorEmail">
    <vt:lpwstr>araceli.garcia@udlap.mx</vt:lpwstr>
  </property>
  <property fmtid="{D5CDD505-2E9C-101B-9397-08002B2CF9AE}" pid="5" name="_AuthorEmailDisplayName">
    <vt:lpwstr>Araceli Garcia Roldan</vt:lpwstr>
  </property>
  <property fmtid="{D5CDD505-2E9C-101B-9397-08002B2CF9AE}" pid="6" name="_ReviewingToolsShownOnce">
    <vt:lpwstr/>
  </property>
</Properties>
</file>